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CD387F" w14:textId="77777777" w:rsidR="0007271C" w:rsidRDefault="006F3CCF" w:rsidP="0007271C">
      <w:pPr>
        <w:keepNext/>
        <w:keepLines/>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ОДЕСЬКИЙ НАЦІОНАЛЬНИЙ УНІВЕРСИТЕТ ІМЕНІ І.І. МЕЧНИКОВА</w:t>
      </w:r>
    </w:p>
    <w:p w14:paraId="4AFD38B4" w14:textId="77777777" w:rsidR="0007271C" w:rsidRDefault="0007271C" w:rsidP="0007271C">
      <w:pPr>
        <w:keepNext/>
        <w:keepLine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Економіко-правовий факультет</w:t>
      </w:r>
    </w:p>
    <w:p w14:paraId="6F751FB0" w14:textId="77777777" w:rsidR="0007271C" w:rsidRDefault="006F3CCF" w:rsidP="0007271C">
      <w:pPr>
        <w:keepNext/>
        <w:keepLines/>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Кафедра маркетингу та бізнес-адміністрування</w:t>
      </w:r>
    </w:p>
    <w:p w14:paraId="7B4D9C05" w14:textId="77777777" w:rsidR="0007271C" w:rsidRDefault="0007271C" w:rsidP="0007271C">
      <w:pPr>
        <w:keepNext/>
        <w:keepLines/>
        <w:spacing w:line="360" w:lineRule="auto"/>
        <w:jc w:val="center"/>
        <w:rPr>
          <w:rFonts w:ascii="Times New Roman" w:hAnsi="Times New Roman" w:cs="Times New Roman"/>
          <w:sz w:val="28"/>
          <w:szCs w:val="28"/>
          <w:lang w:val="uk-UA"/>
        </w:rPr>
      </w:pPr>
    </w:p>
    <w:p w14:paraId="6B675A09" w14:textId="77777777" w:rsidR="0007271C" w:rsidRDefault="0007271C" w:rsidP="0007271C">
      <w:pPr>
        <w:keepNext/>
        <w:keepLines/>
        <w:spacing w:line="360" w:lineRule="auto"/>
        <w:jc w:val="center"/>
        <w:rPr>
          <w:rFonts w:ascii="Times New Roman" w:hAnsi="Times New Roman" w:cs="Times New Roman"/>
          <w:sz w:val="28"/>
          <w:szCs w:val="28"/>
          <w:lang w:val="uk-UA"/>
        </w:rPr>
      </w:pPr>
    </w:p>
    <w:p w14:paraId="76F5EC99" w14:textId="77777777" w:rsidR="0007271C" w:rsidRPr="006C2DA0" w:rsidRDefault="0007271C" w:rsidP="0007271C">
      <w:pPr>
        <w:keepNext/>
        <w:keepLines/>
        <w:spacing w:line="360" w:lineRule="auto"/>
        <w:jc w:val="center"/>
        <w:rPr>
          <w:rFonts w:ascii="Times New Roman" w:hAnsi="Times New Roman" w:cs="Times New Roman"/>
          <w:b/>
          <w:sz w:val="32"/>
          <w:szCs w:val="32"/>
          <w:lang w:val="uk-UA"/>
        </w:rPr>
      </w:pPr>
      <w:r w:rsidRPr="006C2DA0">
        <w:rPr>
          <w:rFonts w:ascii="Times New Roman" w:hAnsi="Times New Roman" w:cs="Times New Roman"/>
          <w:b/>
          <w:sz w:val="32"/>
          <w:szCs w:val="32"/>
          <w:lang w:val="uk-UA"/>
        </w:rPr>
        <w:t>К</w:t>
      </w:r>
      <w:r w:rsidR="006C2DA0" w:rsidRPr="006C2DA0">
        <w:rPr>
          <w:rFonts w:ascii="Times New Roman" w:hAnsi="Times New Roman" w:cs="Times New Roman"/>
          <w:b/>
          <w:sz w:val="32"/>
          <w:szCs w:val="32"/>
          <w:lang w:val="uk-UA"/>
        </w:rPr>
        <w:t>валіфікаційна робота</w:t>
      </w:r>
    </w:p>
    <w:p w14:paraId="5382A7FC" w14:textId="77777777" w:rsidR="0007271C" w:rsidRDefault="006F3CCF" w:rsidP="006F3CCF">
      <w:pPr>
        <w:keepNext/>
        <w:keepLines/>
        <w:spacing w:line="360" w:lineRule="auto"/>
        <w:jc w:val="center"/>
        <w:rPr>
          <w:rFonts w:ascii="Times New Roman" w:hAnsi="Times New Roman" w:cs="Times New Roman"/>
          <w:sz w:val="28"/>
          <w:szCs w:val="28"/>
          <w:lang w:val="uk-UA"/>
        </w:rPr>
      </w:pPr>
      <w:r w:rsidRPr="006F3CCF">
        <w:rPr>
          <w:rFonts w:ascii="Times New Roman" w:hAnsi="Times New Roman" w:cs="Times New Roman"/>
          <w:sz w:val="28"/>
          <w:szCs w:val="28"/>
          <w:lang w:val="uk-UA"/>
        </w:rPr>
        <w:t>на здобуття ступеня вищої освіти «бакалавр»</w:t>
      </w:r>
    </w:p>
    <w:p w14:paraId="567358DE" w14:textId="77777777" w:rsidR="006F3CCF" w:rsidRPr="006F3CCF" w:rsidRDefault="006F3CCF" w:rsidP="006F3CCF">
      <w:pPr>
        <w:keepNext/>
        <w:keepLines/>
        <w:spacing w:line="360" w:lineRule="auto"/>
        <w:jc w:val="center"/>
        <w:rPr>
          <w:rFonts w:ascii="Times New Roman" w:hAnsi="Times New Roman" w:cs="Times New Roman"/>
          <w:b/>
          <w:sz w:val="28"/>
          <w:szCs w:val="28"/>
          <w:lang w:val="uk-UA"/>
        </w:rPr>
      </w:pPr>
      <w:r w:rsidRPr="006F3CCF">
        <w:rPr>
          <w:rFonts w:ascii="Times New Roman" w:hAnsi="Times New Roman" w:cs="Times New Roman"/>
          <w:b/>
          <w:sz w:val="28"/>
          <w:szCs w:val="28"/>
          <w:lang w:val="uk-UA"/>
        </w:rPr>
        <w:t>«Формування ефективного комунікативного менеджменту»</w:t>
      </w:r>
    </w:p>
    <w:p w14:paraId="22253330" w14:textId="77777777" w:rsidR="006F3CCF" w:rsidRPr="006F3CCF" w:rsidRDefault="006F3CCF" w:rsidP="006F3CCF">
      <w:pPr>
        <w:keepNext/>
        <w:keepLines/>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w:t>
      </w:r>
      <w:r>
        <w:rPr>
          <w:rFonts w:ascii="Times New Roman" w:hAnsi="Times New Roman" w:cs="Times New Roman"/>
          <w:sz w:val="28"/>
          <w:szCs w:val="28"/>
          <w:lang w:val="en-US"/>
        </w:rPr>
        <w:t>Formation of effective communication management</w:t>
      </w:r>
      <w:r w:rsidRPr="006F3CCF">
        <w:rPr>
          <w:rFonts w:ascii="Times New Roman" w:hAnsi="Times New Roman" w:cs="Times New Roman"/>
          <w:sz w:val="28"/>
          <w:szCs w:val="28"/>
          <w:lang w:val="en-US"/>
        </w:rPr>
        <w:t>»</w:t>
      </w:r>
    </w:p>
    <w:p w14:paraId="0829798E" w14:textId="77777777" w:rsidR="0007271C" w:rsidRDefault="0007271C" w:rsidP="0007271C">
      <w:pPr>
        <w:keepNext/>
        <w:keepLines/>
        <w:spacing w:line="360" w:lineRule="auto"/>
        <w:rPr>
          <w:rFonts w:ascii="Times New Roman" w:hAnsi="Times New Roman" w:cs="Times New Roman"/>
          <w:b/>
          <w:sz w:val="28"/>
          <w:szCs w:val="28"/>
          <w:lang w:val="uk-UA"/>
        </w:rPr>
      </w:pPr>
    </w:p>
    <w:p w14:paraId="3A28EA25" w14:textId="77777777" w:rsidR="0007271C" w:rsidRDefault="006F3CCF" w:rsidP="006F3CCF">
      <w:pPr>
        <w:keepNext/>
        <w:keepLine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Виконав: здобувач денної форми навчання</w:t>
      </w:r>
    </w:p>
    <w:p w14:paraId="4EAB51B3" w14:textId="77777777" w:rsidR="006F3CCF" w:rsidRDefault="006F3CCF" w:rsidP="006F3CCF">
      <w:pPr>
        <w:keepNext/>
        <w:keepLines/>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Pr>
          <w:rFonts w:ascii="Times New Roman" w:hAnsi="Times New Roman" w:cs="Times New Roman"/>
          <w:sz w:val="28"/>
          <w:szCs w:val="28"/>
          <w:lang w:val="uk-UA"/>
        </w:rPr>
        <w:t>спеціальності 073 Менеджмент</w:t>
      </w:r>
    </w:p>
    <w:p w14:paraId="1D6A2C14" w14:textId="77777777" w:rsidR="006F3CCF" w:rsidRDefault="006F3CCF" w:rsidP="006F3CCF">
      <w:pPr>
        <w:keepNext/>
        <w:keepLine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Освітня програма «Менеджмент»</w:t>
      </w:r>
    </w:p>
    <w:p w14:paraId="0D29ABE6" w14:textId="77777777" w:rsidR="006F3CCF" w:rsidRPr="006F3CCF" w:rsidRDefault="006F3CCF" w:rsidP="006F3CCF">
      <w:pPr>
        <w:keepNext/>
        <w:keepLines/>
        <w:spacing w:line="360" w:lineRule="auto"/>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Pr="006F3CCF">
        <w:rPr>
          <w:rFonts w:ascii="Times New Roman" w:hAnsi="Times New Roman" w:cs="Times New Roman"/>
          <w:b/>
          <w:sz w:val="28"/>
          <w:szCs w:val="28"/>
          <w:lang w:val="uk-UA"/>
        </w:rPr>
        <w:t>Шпачинський Ілля Геннадійович</w:t>
      </w:r>
    </w:p>
    <w:p w14:paraId="12B4459D" w14:textId="77777777" w:rsidR="006F3CCF" w:rsidRDefault="006F3CCF" w:rsidP="006F3CCF">
      <w:pPr>
        <w:keepNext/>
        <w:keepLine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28DF4E36" w14:textId="0E40669C" w:rsidR="0007271C" w:rsidRDefault="006F3CCF" w:rsidP="006F3CCF">
      <w:pPr>
        <w:keepNext/>
        <w:keepLine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F3CCF">
        <w:rPr>
          <w:rFonts w:ascii="Times New Roman" w:hAnsi="Times New Roman" w:cs="Times New Roman"/>
          <w:sz w:val="28"/>
          <w:szCs w:val="28"/>
          <w:lang w:val="uk-UA"/>
        </w:rPr>
        <w:t>Керівник: к.е.н.</w:t>
      </w:r>
      <w:r w:rsidR="0007271C" w:rsidRPr="006F3CCF">
        <w:rPr>
          <w:rFonts w:ascii="Times New Roman" w:hAnsi="Times New Roman" w:cs="Times New Roman"/>
          <w:sz w:val="28"/>
          <w:szCs w:val="28"/>
          <w:lang w:val="uk-UA"/>
        </w:rPr>
        <w:t>, доц. Гайворонська І.В.</w:t>
      </w:r>
      <w:r w:rsidR="006C2DA0">
        <w:rPr>
          <w:rFonts w:ascii="Times New Roman" w:hAnsi="Times New Roman" w:cs="Times New Roman"/>
          <w:sz w:val="28"/>
          <w:szCs w:val="28"/>
          <w:lang w:val="uk-UA"/>
        </w:rPr>
        <w:t>_____</w:t>
      </w:r>
    </w:p>
    <w:p w14:paraId="57AD18EE" w14:textId="384840B0" w:rsidR="00440996" w:rsidRDefault="00440996" w:rsidP="006F3CCF">
      <w:pPr>
        <w:keepNext/>
        <w:keepLine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t>Рецензент: д.е.н., проф. Мельник Ю.М.</w:t>
      </w:r>
    </w:p>
    <w:p w14:paraId="19C82D9C" w14:textId="77777777" w:rsidR="006C2DA0" w:rsidRDefault="006C2DA0" w:rsidP="006F3CCF">
      <w:pPr>
        <w:keepNext/>
        <w:keepLines/>
        <w:spacing w:line="360" w:lineRule="auto"/>
        <w:rPr>
          <w:rFonts w:ascii="Times New Roman" w:hAnsi="Times New Roman" w:cs="Times New Roman"/>
          <w:sz w:val="28"/>
          <w:szCs w:val="28"/>
          <w:lang w:val="uk-UA"/>
        </w:rPr>
      </w:pPr>
    </w:p>
    <w:p w14:paraId="2F8A71CB" w14:textId="77777777" w:rsidR="006C2DA0" w:rsidRDefault="006C2DA0" w:rsidP="006F3CCF">
      <w:pPr>
        <w:keepNext/>
        <w:keepLines/>
        <w:spacing w:line="360" w:lineRule="auto"/>
        <w:rPr>
          <w:rFonts w:ascii="Times New Roman" w:hAnsi="Times New Roman" w:cs="Times New Roman"/>
          <w:sz w:val="28"/>
          <w:szCs w:val="28"/>
          <w:lang w:val="uk-UA"/>
        </w:rPr>
      </w:pPr>
    </w:p>
    <w:p w14:paraId="6D3C5475" w14:textId="77777777" w:rsidR="006C2DA0" w:rsidRDefault="006C2DA0" w:rsidP="006F3CCF">
      <w:pPr>
        <w:keepNext/>
        <w:keepLine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Рекомендовано до захисту:                                      Захищено на засіданні ЕК №__</w:t>
      </w:r>
    </w:p>
    <w:p w14:paraId="3E80F2EE" w14:textId="77777777" w:rsidR="006C2DA0" w:rsidRDefault="006C2DA0" w:rsidP="006F3CCF">
      <w:pPr>
        <w:keepNext/>
        <w:keepLine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протоколзасідання кафедри                                     протокол №__від___06.2024 р.</w:t>
      </w:r>
    </w:p>
    <w:p w14:paraId="73F479FC" w14:textId="77777777" w:rsidR="006C2DA0" w:rsidRDefault="006C2DA0" w:rsidP="006F3CCF">
      <w:pPr>
        <w:keepNext/>
        <w:keepLines/>
        <w:spacing w:line="360" w:lineRule="auto"/>
        <w:rPr>
          <w:rFonts w:ascii="Times New Roman" w:hAnsi="Times New Roman" w:cs="Times New Roman"/>
          <w:sz w:val="28"/>
          <w:szCs w:val="28"/>
          <w:lang w:val="uk-UA"/>
        </w:rPr>
      </w:pPr>
      <w:r>
        <w:rPr>
          <w:rFonts w:ascii="Times New Roman" w:hAnsi="Times New Roman" w:cs="Times New Roman"/>
          <w:sz w:val="28"/>
          <w:szCs w:val="28"/>
          <w:lang w:val="ru-RU"/>
        </w:rPr>
        <w:t>№___ в</w:t>
      </w:r>
      <w:r>
        <w:rPr>
          <w:rFonts w:ascii="Times New Roman" w:hAnsi="Times New Roman" w:cs="Times New Roman"/>
          <w:sz w:val="28"/>
          <w:szCs w:val="28"/>
          <w:lang w:val="uk-UA"/>
        </w:rPr>
        <w:t>ід___.____. 2024 р.</w:t>
      </w:r>
    </w:p>
    <w:p w14:paraId="04F8BD79" w14:textId="77777777" w:rsidR="006C2DA0" w:rsidRPr="006C2DA0" w:rsidRDefault="006C2DA0" w:rsidP="006F3CCF">
      <w:pPr>
        <w:keepNext/>
        <w:keepLines/>
        <w:spacing w:line="360" w:lineRule="auto"/>
        <w:rPr>
          <w:rFonts w:ascii="Times New Roman" w:hAnsi="Times New Roman" w:cs="Times New Roman"/>
          <w:sz w:val="28"/>
          <w:szCs w:val="28"/>
          <w:lang w:val="ru-RU"/>
        </w:rPr>
      </w:pPr>
      <w:r>
        <w:rPr>
          <w:rFonts w:ascii="Times New Roman" w:hAnsi="Times New Roman" w:cs="Times New Roman"/>
          <w:sz w:val="28"/>
          <w:szCs w:val="28"/>
          <w:lang w:val="uk-UA"/>
        </w:rPr>
        <w:t xml:space="preserve">                                                                                     Оцінка_________</w:t>
      </w:r>
      <w:r w:rsidRPr="006C2DA0">
        <w:rPr>
          <w:rFonts w:ascii="Times New Roman" w:hAnsi="Times New Roman" w:cs="Times New Roman"/>
          <w:sz w:val="28"/>
          <w:szCs w:val="28"/>
          <w:lang w:val="ru-RU"/>
        </w:rPr>
        <w:t>/_____/_____</w:t>
      </w:r>
    </w:p>
    <w:p w14:paraId="55898746" w14:textId="77777777" w:rsidR="006C2DA0" w:rsidRPr="006C2DA0" w:rsidRDefault="006C2DA0" w:rsidP="006F3CCF">
      <w:pPr>
        <w:keepNext/>
        <w:keepLine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Завідувач кафедри</w:t>
      </w:r>
      <w:r w:rsidRPr="006C2DA0">
        <w:rPr>
          <w:rFonts w:ascii="Times New Roman" w:hAnsi="Times New Roman" w:cs="Times New Roman"/>
          <w:sz w:val="28"/>
          <w:szCs w:val="28"/>
          <w:lang w:val="ru-RU"/>
        </w:rPr>
        <w:t xml:space="preserve">                                                     </w:t>
      </w:r>
      <w:r>
        <w:rPr>
          <w:rFonts w:ascii="Times New Roman" w:hAnsi="Times New Roman" w:cs="Times New Roman"/>
          <w:sz w:val="28"/>
          <w:szCs w:val="28"/>
          <w:lang w:val="uk-UA"/>
        </w:rPr>
        <w:t>Голова ЕК</w:t>
      </w:r>
    </w:p>
    <w:p w14:paraId="18176ABD" w14:textId="67EC11E7" w:rsidR="006C2DA0" w:rsidRPr="006C2DA0" w:rsidRDefault="006C2DA0" w:rsidP="006F3CCF">
      <w:pPr>
        <w:keepNext/>
        <w:keepLine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_______ проф. Олена САДЧЕНКО                  </w:t>
      </w:r>
      <w:r w:rsidR="00D436FE">
        <w:rPr>
          <w:rFonts w:ascii="Times New Roman" w:hAnsi="Times New Roman" w:cs="Times New Roman"/>
          <w:sz w:val="28"/>
          <w:szCs w:val="28"/>
          <w:lang w:val="uk-UA"/>
        </w:rPr>
        <w:t xml:space="preserve">        ________ проф. Ірина НЄННО</w:t>
      </w:r>
      <w:r>
        <w:rPr>
          <w:rFonts w:ascii="Times New Roman" w:hAnsi="Times New Roman" w:cs="Times New Roman"/>
          <w:sz w:val="28"/>
          <w:szCs w:val="28"/>
          <w:lang w:val="uk-UA"/>
        </w:rPr>
        <w:t xml:space="preserve">      </w:t>
      </w:r>
    </w:p>
    <w:p w14:paraId="55669420" w14:textId="77777777" w:rsidR="0007271C" w:rsidRDefault="0007271C" w:rsidP="0007271C">
      <w:pPr>
        <w:keepNext/>
        <w:keepLines/>
        <w:spacing w:line="360" w:lineRule="auto"/>
        <w:jc w:val="right"/>
        <w:rPr>
          <w:rFonts w:ascii="Times New Roman" w:hAnsi="Times New Roman" w:cs="Times New Roman"/>
          <w:b/>
          <w:sz w:val="28"/>
          <w:szCs w:val="28"/>
          <w:lang w:val="uk-UA"/>
        </w:rPr>
      </w:pPr>
    </w:p>
    <w:p w14:paraId="5B4D63B1" w14:textId="77777777" w:rsidR="0007271C" w:rsidRDefault="0007271C" w:rsidP="0007271C">
      <w:pPr>
        <w:keepNext/>
        <w:keepLines/>
        <w:spacing w:line="360" w:lineRule="auto"/>
        <w:jc w:val="right"/>
        <w:rPr>
          <w:rFonts w:ascii="Times New Roman" w:hAnsi="Times New Roman" w:cs="Times New Roman"/>
          <w:b/>
          <w:sz w:val="28"/>
          <w:szCs w:val="28"/>
          <w:lang w:val="uk-UA"/>
        </w:rPr>
      </w:pPr>
    </w:p>
    <w:p w14:paraId="42F675DC" w14:textId="77777777" w:rsidR="0007271C" w:rsidRDefault="0007271C" w:rsidP="0007271C">
      <w:pPr>
        <w:keepNext/>
        <w:keepLines/>
        <w:spacing w:line="360" w:lineRule="auto"/>
        <w:jc w:val="center"/>
        <w:rPr>
          <w:rFonts w:ascii="Times New Roman" w:hAnsi="Times New Roman" w:cs="Times New Roman"/>
          <w:sz w:val="28"/>
          <w:szCs w:val="28"/>
          <w:lang w:val="uk-UA"/>
        </w:rPr>
      </w:pPr>
    </w:p>
    <w:p w14:paraId="04145CBB" w14:textId="77777777" w:rsidR="0007271C" w:rsidRDefault="0007271C" w:rsidP="0007271C">
      <w:pPr>
        <w:keepNext/>
        <w:keepLines/>
        <w:spacing w:line="360" w:lineRule="auto"/>
        <w:jc w:val="center"/>
        <w:rPr>
          <w:rFonts w:ascii="Times New Roman" w:hAnsi="Times New Roman" w:cs="Times New Roman"/>
          <w:sz w:val="28"/>
          <w:szCs w:val="28"/>
          <w:lang w:val="uk-UA"/>
        </w:rPr>
      </w:pPr>
    </w:p>
    <w:p w14:paraId="1C362350" w14:textId="77777777" w:rsidR="0007271C" w:rsidRDefault="0007271C" w:rsidP="0007271C">
      <w:pPr>
        <w:keepNext/>
        <w:keepLines/>
        <w:spacing w:line="360" w:lineRule="auto"/>
        <w:jc w:val="center"/>
        <w:rPr>
          <w:rFonts w:ascii="Times New Roman" w:hAnsi="Times New Roman" w:cs="Times New Roman"/>
          <w:sz w:val="28"/>
          <w:szCs w:val="28"/>
          <w:lang w:val="uk-UA"/>
        </w:rPr>
      </w:pPr>
    </w:p>
    <w:p w14:paraId="63F58270" w14:textId="77777777" w:rsidR="00AB43FE" w:rsidRDefault="0007271C" w:rsidP="00AB43FE">
      <w:pPr>
        <w:keepNext/>
        <w:keepLines/>
        <w:spacing w:line="360" w:lineRule="auto"/>
        <w:jc w:val="center"/>
        <w:rPr>
          <w:rFonts w:ascii="Times New Roman" w:eastAsia="Times New Roman" w:hAnsi="Times New Roman" w:cs="Times New Roman"/>
          <w:b/>
          <w:color w:val="0D0D0D"/>
          <w:sz w:val="28"/>
          <w:szCs w:val="28"/>
          <w:lang w:val="uk-UA"/>
        </w:rPr>
      </w:pPr>
      <w:r w:rsidRPr="006F3CCF">
        <w:rPr>
          <w:rFonts w:ascii="Times New Roman" w:hAnsi="Times New Roman" w:cs="Times New Roman"/>
          <w:b/>
          <w:sz w:val="28"/>
          <w:szCs w:val="28"/>
          <w:lang w:val="uk-UA"/>
        </w:rPr>
        <w:lastRenderedPageBreak/>
        <w:t>Одеса 2024</w:t>
      </w:r>
    </w:p>
    <w:p w14:paraId="5C99DC60" w14:textId="77777777" w:rsidR="004A7D80" w:rsidRDefault="008E7EBC" w:rsidP="00AB43FE">
      <w:pPr>
        <w:keepNext/>
        <w:keepLines/>
        <w:spacing w:line="360" w:lineRule="auto"/>
        <w:jc w:val="center"/>
        <w:rPr>
          <w:rFonts w:ascii="Times New Roman" w:eastAsia="Times New Roman" w:hAnsi="Times New Roman" w:cs="Times New Roman"/>
          <w:b/>
          <w:color w:val="0D0D0D"/>
          <w:sz w:val="28"/>
          <w:szCs w:val="28"/>
          <w:lang w:val="uk-UA"/>
        </w:rPr>
      </w:pPr>
      <w:r w:rsidRPr="0007271C">
        <w:rPr>
          <w:rFonts w:ascii="Times New Roman" w:eastAsia="Times New Roman" w:hAnsi="Times New Roman" w:cs="Times New Roman"/>
          <w:b/>
          <w:color w:val="0D0D0D"/>
          <w:sz w:val="28"/>
          <w:szCs w:val="28"/>
          <w:lang w:val="uk-UA"/>
        </w:rPr>
        <w:t>ЗМІСТ</w:t>
      </w:r>
    </w:p>
    <w:sdt>
      <w:sdtPr>
        <w:rPr>
          <w:lang w:val="ru-RU"/>
        </w:rPr>
        <w:id w:val="909958733"/>
        <w:docPartObj>
          <w:docPartGallery w:val="Table of Contents"/>
          <w:docPartUnique/>
        </w:docPartObj>
      </w:sdtPr>
      <w:sdtEndPr>
        <w:rPr>
          <w:b/>
          <w:bCs/>
        </w:rPr>
      </w:sdtEndPr>
      <w:sdtContent>
        <w:p w14:paraId="15A838FA" w14:textId="77777777" w:rsidR="00AB43FE" w:rsidRPr="009D18BB" w:rsidRDefault="00AB43FE">
          <w:pPr>
            <w:pStyle w:val="af4"/>
            <w:rPr>
              <w:rFonts w:ascii="Times New Roman" w:hAnsi="Times New Roman" w:cs="Times New Roman"/>
              <w:sz w:val="28"/>
              <w:szCs w:val="28"/>
            </w:rPr>
          </w:pPr>
        </w:p>
        <w:p w14:paraId="79AA2EA6" w14:textId="72665117" w:rsidR="001B68E8" w:rsidRPr="00C231D0" w:rsidRDefault="00AB43FE">
          <w:pPr>
            <w:pStyle w:val="12"/>
            <w:tabs>
              <w:tab w:val="right" w:leader="dot" w:pos="9628"/>
            </w:tabs>
            <w:rPr>
              <w:rFonts w:ascii="Times New Roman" w:eastAsiaTheme="minorEastAsia" w:hAnsi="Times New Roman" w:cs="Times New Roman"/>
              <w:noProof/>
              <w:sz w:val="28"/>
              <w:szCs w:val="28"/>
              <w:lang w:val="ru-RU" w:eastAsia="ru-RU"/>
            </w:rPr>
          </w:pPr>
          <w:r w:rsidRPr="001B68E8">
            <w:rPr>
              <w:rFonts w:ascii="Times New Roman" w:hAnsi="Times New Roman" w:cs="Times New Roman"/>
              <w:sz w:val="28"/>
              <w:szCs w:val="28"/>
            </w:rPr>
            <w:fldChar w:fldCharType="begin"/>
          </w:r>
          <w:r w:rsidRPr="001B68E8">
            <w:rPr>
              <w:rFonts w:ascii="Times New Roman" w:hAnsi="Times New Roman" w:cs="Times New Roman"/>
              <w:sz w:val="28"/>
              <w:szCs w:val="28"/>
            </w:rPr>
            <w:instrText xml:space="preserve"> TOC \o "1-3" \h \z \u </w:instrText>
          </w:r>
          <w:r w:rsidRPr="001B68E8">
            <w:rPr>
              <w:rFonts w:ascii="Times New Roman" w:hAnsi="Times New Roman" w:cs="Times New Roman"/>
              <w:sz w:val="28"/>
              <w:szCs w:val="28"/>
            </w:rPr>
            <w:fldChar w:fldCharType="separate"/>
          </w:r>
          <w:hyperlink w:anchor="_Toc168921063" w:history="1">
            <w:r w:rsidR="001B68E8" w:rsidRPr="00C231D0">
              <w:rPr>
                <w:rStyle w:val="ad"/>
                <w:rFonts w:ascii="Times New Roman" w:eastAsia="Times New Roman" w:hAnsi="Times New Roman" w:cs="Times New Roman"/>
                <w:b/>
                <w:noProof/>
                <w:sz w:val="28"/>
                <w:szCs w:val="28"/>
              </w:rPr>
              <w:t>ВСТУП</w:t>
            </w:r>
            <w:r w:rsidR="001B68E8" w:rsidRPr="00C231D0">
              <w:rPr>
                <w:rFonts w:ascii="Times New Roman" w:hAnsi="Times New Roman" w:cs="Times New Roman"/>
                <w:noProof/>
                <w:webHidden/>
                <w:sz w:val="28"/>
                <w:szCs w:val="28"/>
              </w:rPr>
              <w:tab/>
            </w:r>
            <w:r w:rsidR="001B68E8" w:rsidRPr="00C231D0">
              <w:rPr>
                <w:rFonts w:ascii="Times New Roman" w:hAnsi="Times New Roman" w:cs="Times New Roman"/>
                <w:noProof/>
                <w:webHidden/>
                <w:sz w:val="28"/>
                <w:szCs w:val="28"/>
              </w:rPr>
              <w:fldChar w:fldCharType="begin"/>
            </w:r>
            <w:r w:rsidR="001B68E8" w:rsidRPr="00C231D0">
              <w:rPr>
                <w:rFonts w:ascii="Times New Roman" w:hAnsi="Times New Roman" w:cs="Times New Roman"/>
                <w:noProof/>
                <w:webHidden/>
                <w:sz w:val="28"/>
                <w:szCs w:val="28"/>
              </w:rPr>
              <w:instrText xml:space="preserve"> PAGEREF _Toc168921063 \h </w:instrText>
            </w:r>
            <w:r w:rsidR="001B68E8" w:rsidRPr="00C231D0">
              <w:rPr>
                <w:rFonts w:ascii="Times New Roman" w:hAnsi="Times New Roman" w:cs="Times New Roman"/>
                <w:noProof/>
                <w:webHidden/>
                <w:sz w:val="28"/>
                <w:szCs w:val="28"/>
              </w:rPr>
            </w:r>
            <w:r w:rsidR="001B68E8" w:rsidRPr="00C231D0">
              <w:rPr>
                <w:rFonts w:ascii="Times New Roman" w:hAnsi="Times New Roman" w:cs="Times New Roman"/>
                <w:noProof/>
                <w:webHidden/>
                <w:sz w:val="28"/>
                <w:szCs w:val="28"/>
              </w:rPr>
              <w:fldChar w:fldCharType="separate"/>
            </w:r>
            <w:r w:rsidR="001B68E8" w:rsidRPr="00C231D0">
              <w:rPr>
                <w:rFonts w:ascii="Times New Roman" w:hAnsi="Times New Roman" w:cs="Times New Roman"/>
                <w:noProof/>
                <w:webHidden/>
                <w:sz w:val="28"/>
                <w:szCs w:val="28"/>
              </w:rPr>
              <w:t>3</w:t>
            </w:r>
            <w:r w:rsidR="001B68E8" w:rsidRPr="00C231D0">
              <w:rPr>
                <w:rFonts w:ascii="Times New Roman" w:hAnsi="Times New Roman" w:cs="Times New Roman"/>
                <w:noProof/>
                <w:webHidden/>
                <w:sz w:val="28"/>
                <w:szCs w:val="28"/>
              </w:rPr>
              <w:fldChar w:fldCharType="end"/>
            </w:r>
          </w:hyperlink>
        </w:p>
        <w:p w14:paraId="10CC8B6C" w14:textId="012316CA" w:rsidR="001B68E8" w:rsidRPr="00C231D0" w:rsidRDefault="00001F2C">
          <w:pPr>
            <w:pStyle w:val="12"/>
            <w:tabs>
              <w:tab w:val="right" w:leader="dot" w:pos="9628"/>
            </w:tabs>
            <w:rPr>
              <w:rFonts w:ascii="Times New Roman" w:eastAsiaTheme="minorEastAsia" w:hAnsi="Times New Roman" w:cs="Times New Roman"/>
              <w:noProof/>
              <w:sz w:val="28"/>
              <w:szCs w:val="28"/>
              <w:lang w:val="ru-RU" w:eastAsia="ru-RU"/>
            </w:rPr>
          </w:pPr>
          <w:hyperlink w:anchor="_Toc168921064" w:history="1">
            <w:r w:rsidR="001B68E8" w:rsidRPr="00C231D0">
              <w:rPr>
                <w:rStyle w:val="ad"/>
                <w:rFonts w:ascii="Times New Roman" w:eastAsia="Times New Roman" w:hAnsi="Times New Roman" w:cs="Times New Roman"/>
                <w:b/>
                <w:noProof/>
                <w:sz w:val="28"/>
                <w:szCs w:val="28"/>
              </w:rPr>
              <w:t xml:space="preserve">РОЗДІЛ 1. ТЕОРЕТИЧНІ </w:t>
            </w:r>
            <w:r w:rsidR="001B68E8" w:rsidRPr="00C231D0">
              <w:rPr>
                <w:rStyle w:val="ad"/>
                <w:rFonts w:ascii="Times New Roman" w:eastAsia="Times New Roman" w:hAnsi="Times New Roman" w:cs="Times New Roman"/>
                <w:b/>
                <w:noProof/>
                <w:sz w:val="28"/>
                <w:szCs w:val="28"/>
                <w:lang w:val="uk-UA"/>
              </w:rPr>
              <w:t>ОСНОВИ</w:t>
            </w:r>
            <w:r w:rsidR="001B68E8" w:rsidRPr="00C231D0">
              <w:rPr>
                <w:rStyle w:val="ad"/>
                <w:rFonts w:ascii="Times New Roman" w:eastAsia="Times New Roman" w:hAnsi="Times New Roman" w:cs="Times New Roman"/>
                <w:b/>
                <w:noProof/>
                <w:sz w:val="28"/>
                <w:szCs w:val="28"/>
              </w:rPr>
              <w:t xml:space="preserve"> КОМУНІКАТИВНОГО МЕНЕДЖМЕНТУ</w:t>
            </w:r>
            <w:r w:rsidR="001B68E8" w:rsidRPr="00C231D0">
              <w:rPr>
                <w:rFonts w:ascii="Times New Roman" w:hAnsi="Times New Roman" w:cs="Times New Roman"/>
                <w:noProof/>
                <w:webHidden/>
                <w:sz w:val="28"/>
                <w:szCs w:val="28"/>
              </w:rPr>
              <w:tab/>
            </w:r>
            <w:r w:rsidR="001B68E8" w:rsidRPr="00C231D0">
              <w:rPr>
                <w:rFonts w:ascii="Times New Roman" w:hAnsi="Times New Roman" w:cs="Times New Roman"/>
                <w:noProof/>
                <w:webHidden/>
                <w:sz w:val="28"/>
                <w:szCs w:val="28"/>
              </w:rPr>
              <w:fldChar w:fldCharType="begin"/>
            </w:r>
            <w:r w:rsidR="001B68E8" w:rsidRPr="00C231D0">
              <w:rPr>
                <w:rFonts w:ascii="Times New Roman" w:hAnsi="Times New Roman" w:cs="Times New Roman"/>
                <w:noProof/>
                <w:webHidden/>
                <w:sz w:val="28"/>
                <w:szCs w:val="28"/>
              </w:rPr>
              <w:instrText xml:space="preserve"> PAGEREF _Toc168921064 \h </w:instrText>
            </w:r>
            <w:r w:rsidR="001B68E8" w:rsidRPr="00C231D0">
              <w:rPr>
                <w:rFonts w:ascii="Times New Roman" w:hAnsi="Times New Roman" w:cs="Times New Roman"/>
                <w:noProof/>
                <w:webHidden/>
                <w:sz w:val="28"/>
                <w:szCs w:val="28"/>
              </w:rPr>
            </w:r>
            <w:r w:rsidR="001B68E8" w:rsidRPr="00C231D0">
              <w:rPr>
                <w:rFonts w:ascii="Times New Roman" w:hAnsi="Times New Roman" w:cs="Times New Roman"/>
                <w:noProof/>
                <w:webHidden/>
                <w:sz w:val="28"/>
                <w:szCs w:val="28"/>
              </w:rPr>
              <w:fldChar w:fldCharType="separate"/>
            </w:r>
            <w:r w:rsidR="001B68E8" w:rsidRPr="00C231D0">
              <w:rPr>
                <w:rFonts w:ascii="Times New Roman" w:hAnsi="Times New Roman" w:cs="Times New Roman"/>
                <w:noProof/>
                <w:webHidden/>
                <w:sz w:val="28"/>
                <w:szCs w:val="28"/>
              </w:rPr>
              <w:t>6</w:t>
            </w:r>
            <w:r w:rsidR="001B68E8" w:rsidRPr="00C231D0">
              <w:rPr>
                <w:rFonts w:ascii="Times New Roman" w:hAnsi="Times New Roman" w:cs="Times New Roman"/>
                <w:noProof/>
                <w:webHidden/>
                <w:sz w:val="28"/>
                <w:szCs w:val="28"/>
              </w:rPr>
              <w:fldChar w:fldCharType="end"/>
            </w:r>
          </w:hyperlink>
        </w:p>
        <w:p w14:paraId="120D5E1E" w14:textId="25AAF756" w:rsidR="001B68E8" w:rsidRPr="00C231D0" w:rsidRDefault="00001F2C">
          <w:pPr>
            <w:pStyle w:val="24"/>
            <w:tabs>
              <w:tab w:val="right" w:leader="dot" w:pos="9628"/>
            </w:tabs>
            <w:rPr>
              <w:rFonts w:ascii="Times New Roman" w:eastAsiaTheme="minorEastAsia" w:hAnsi="Times New Roman" w:cs="Times New Roman"/>
              <w:noProof/>
              <w:sz w:val="28"/>
              <w:szCs w:val="28"/>
              <w:lang w:val="ru-RU" w:eastAsia="ru-RU"/>
            </w:rPr>
          </w:pPr>
          <w:hyperlink w:anchor="_Toc168921065" w:history="1">
            <w:r w:rsidR="001B68E8" w:rsidRPr="00C231D0">
              <w:rPr>
                <w:rStyle w:val="ad"/>
                <w:rFonts w:ascii="Times New Roman" w:eastAsia="Times New Roman" w:hAnsi="Times New Roman" w:cs="Times New Roman"/>
                <w:b/>
                <w:noProof/>
                <w:sz w:val="28"/>
                <w:szCs w:val="28"/>
              </w:rPr>
              <w:t xml:space="preserve">1.1. </w:t>
            </w:r>
            <w:r w:rsidR="001B68E8" w:rsidRPr="00C231D0">
              <w:rPr>
                <w:rStyle w:val="ad"/>
                <w:rFonts w:ascii="Times New Roman" w:eastAsia="Times New Roman" w:hAnsi="Times New Roman" w:cs="Times New Roman"/>
                <w:b/>
                <w:noProof/>
                <w:sz w:val="28"/>
                <w:szCs w:val="28"/>
                <w:lang w:val="ru-RU"/>
              </w:rPr>
              <w:t>Загальна характеристика</w:t>
            </w:r>
            <w:r w:rsidR="001B68E8" w:rsidRPr="00C231D0">
              <w:rPr>
                <w:rStyle w:val="ad"/>
                <w:rFonts w:ascii="Times New Roman" w:eastAsia="Times New Roman" w:hAnsi="Times New Roman" w:cs="Times New Roman"/>
                <w:b/>
                <w:noProof/>
                <w:sz w:val="28"/>
                <w:szCs w:val="28"/>
                <w:lang w:val="uk-UA"/>
              </w:rPr>
              <w:t>, сутність та мета комунікативного менеджменту</w:t>
            </w:r>
            <w:r w:rsidR="001B68E8" w:rsidRPr="00C231D0">
              <w:rPr>
                <w:rFonts w:ascii="Times New Roman" w:hAnsi="Times New Roman" w:cs="Times New Roman"/>
                <w:noProof/>
                <w:webHidden/>
                <w:sz w:val="28"/>
                <w:szCs w:val="28"/>
              </w:rPr>
              <w:tab/>
            </w:r>
            <w:r w:rsidR="001B68E8" w:rsidRPr="00C231D0">
              <w:rPr>
                <w:rFonts w:ascii="Times New Roman" w:hAnsi="Times New Roman" w:cs="Times New Roman"/>
                <w:noProof/>
                <w:webHidden/>
                <w:sz w:val="28"/>
                <w:szCs w:val="28"/>
              </w:rPr>
              <w:fldChar w:fldCharType="begin"/>
            </w:r>
            <w:r w:rsidR="001B68E8" w:rsidRPr="00C231D0">
              <w:rPr>
                <w:rFonts w:ascii="Times New Roman" w:hAnsi="Times New Roman" w:cs="Times New Roman"/>
                <w:noProof/>
                <w:webHidden/>
                <w:sz w:val="28"/>
                <w:szCs w:val="28"/>
              </w:rPr>
              <w:instrText xml:space="preserve"> PAGEREF _Toc168921065 \h </w:instrText>
            </w:r>
            <w:r w:rsidR="001B68E8" w:rsidRPr="00C231D0">
              <w:rPr>
                <w:rFonts w:ascii="Times New Roman" w:hAnsi="Times New Roman" w:cs="Times New Roman"/>
                <w:noProof/>
                <w:webHidden/>
                <w:sz w:val="28"/>
                <w:szCs w:val="28"/>
              </w:rPr>
            </w:r>
            <w:r w:rsidR="001B68E8" w:rsidRPr="00C231D0">
              <w:rPr>
                <w:rFonts w:ascii="Times New Roman" w:hAnsi="Times New Roman" w:cs="Times New Roman"/>
                <w:noProof/>
                <w:webHidden/>
                <w:sz w:val="28"/>
                <w:szCs w:val="28"/>
              </w:rPr>
              <w:fldChar w:fldCharType="separate"/>
            </w:r>
            <w:r w:rsidR="001B68E8" w:rsidRPr="00C231D0">
              <w:rPr>
                <w:rFonts w:ascii="Times New Roman" w:hAnsi="Times New Roman" w:cs="Times New Roman"/>
                <w:noProof/>
                <w:webHidden/>
                <w:sz w:val="28"/>
                <w:szCs w:val="28"/>
              </w:rPr>
              <w:t>6</w:t>
            </w:r>
            <w:r w:rsidR="001B68E8" w:rsidRPr="00C231D0">
              <w:rPr>
                <w:rFonts w:ascii="Times New Roman" w:hAnsi="Times New Roman" w:cs="Times New Roman"/>
                <w:noProof/>
                <w:webHidden/>
                <w:sz w:val="28"/>
                <w:szCs w:val="28"/>
              </w:rPr>
              <w:fldChar w:fldCharType="end"/>
            </w:r>
          </w:hyperlink>
        </w:p>
        <w:p w14:paraId="25E05B00" w14:textId="586BE248" w:rsidR="001B68E8" w:rsidRPr="00C231D0" w:rsidRDefault="00001F2C">
          <w:pPr>
            <w:pStyle w:val="24"/>
            <w:tabs>
              <w:tab w:val="right" w:leader="dot" w:pos="9628"/>
            </w:tabs>
            <w:rPr>
              <w:rFonts w:ascii="Times New Roman" w:eastAsiaTheme="minorEastAsia" w:hAnsi="Times New Roman" w:cs="Times New Roman"/>
              <w:noProof/>
              <w:sz w:val="28"/>
              <w:szCs w:val="28"/>
              <w:lang w:val="ru-RU" w:eastAsia="ru-RU"/>
            </w:rPr>
          </w:pPr>
          <w:hyperlink w:anchor="_Toc168921066" w:history="1">
            <w:r w:rsidR="001B68E8" w:rsidRPr="00C231D0">
              <w:rPr>
                <w:rStyle w:val="ad"/>
                <w:rFonts w:ascii="Times New Roman" w:eastAsia="Times New Roman" w:hAnsi="Times New Roman" w:cs="Times New Roman"/>
                <w:b/>
                <w:noProof/>
                <w:sz w:val="28"/>
                <w:szCs w:val="28"/>
              </w:rPr>
              <w:t xml:space="preserve">1.2. </w:t>
            </w:r>
            <w:r w:rsidR="001B68E8" w:rsidRPr="00C231D0">
              <w:rPr>
                <w:rStyle w:val="ad"/>
                <w:rFonts w:ascii="Times New Roman" w:eastAsia="Times New Roman" w:hAnsi="Times New Roman" w:cs="Times New Roman"/>
                <w:b/>
                <w:noProof/>
                <w:sz w:val="28"/>
                <w:szCs w:val="28"/>
                <w:lang w:val="uk-UA"/>
              </w:rPr>
              <w:t>Комунікаційний процес, елементи,</w:t>
            </w:r>
            <w:r w:rsidR="001B68E8" w:rsidRPr="00C231D0">
              <w:rPr>
                <w:rStyle w:val="ad"/>
                <w:rFonts w:ascii="Times New Roman" w:eastAsia="Times New Roman" w:hAnsi="Times New Roman" w:cs="Times New Roman"/>
                <w:b/>
                <w:noProof/>
                <w:sz w:val="28"/>
                <w:szCs w:val="28"/>
                <w:lang w:val="ru-RU"/>
              </w:rPr>
              <w:t xml:space="preserve"> </w:t>
            </w:r>
            <w:r w:rsidR="001B68E8" w:rsidRPr="00C231D0">
              <w:rPr>
                <w:rStyle w:val="ad"/>
                <w:rFonts w:ascii="Times New Roman" w:eastAsia="Times New Roman" w:hAnsi="Times New Roman" w:cs="Times New Roman"/>
                <w:b/>
                <w:noProof/>
                <w:sz w:val="28"/>
                <w:szCs w:val="28"/>
                <w:lang w:val="uk-UA"/>
              </w:rPr>
              <w:t>різновиди та принципи</w:t>
            </w:r>
            <w:r w:rsidR="001B68E8" w:rsidRPr="00C231D0">
              <w:rPr>
                <w:rFonts w:ascii="Times New Roman" w:hAnsi="Times New Roman" w:cs="Times New Roman"/>
                <w:noProof/>
                <w:webHidden/>
                <w:sz w:val="28"/>
                <w:szCs w:val="28"/>
              </w:rPr>
              <w:tab/>
            </w:r>
            <w:r w:rsidR="001B68E8" w:rsidRPr="00C231D0">
              <w:rPr>
                <w:rFonts w:ascii="Times New Roman" w:hAnsi="Times New Roman" w:cs="Times New Roman"/>
                <w:noProof/>
                <w:webHidden/>
                <w:sz w:val="28"/>
                <w:szCs w:val="28"/>
              </w:rPr>
              <w:fldChar w:fldCharType="begin"/>
            </w:r>
            <w:r w:rsidR="001B68E8" w:rsidRPr="00C231D0">
              <w:rPr>
                <w:rFonts w:ascii="Times New Roman" w:hAnsi="Times New Roman" w:cs="Times New Roman"/>
                <w:noProof/>
                <w:webHidden/>
                <w:sz w:val="28"/>
                <w:szCs w:val="28"/>
              </w:rPr>
              <w:instrText xml:space="preserve"> PAGEREF _Toc168921066 \h </w:instrText>
            </w:r>
            <w:r w:rsidR="001B68E8" w:rsidRPr="00C231D0">
              <w:rPr>
                <w:rFonts w:ascii="Times New Roman" w:hAnsi="Times New Roman" w:cs="Times New Roman"/>
                <w:noProof/>
                <w:webHidden/>
                <w:sz w:val="28"/>
                <w:szCs w:val="28"/>
              </w:rPr>
            </w:r>
            <w:r w:rsidR="001B68E8" w:rsidRPr="00C231D0">
              <w:rPr>
                <w:rFonts w:ascii="Times New Roman" w:hAnsi="Times New Roman" w:cs="Times New Roman"/>
                <w:noProof/>
                <w:webHidden/>
                <w:sz w:val="28"/>
                <w:szCs w:val="28"/>
              </w:rPr>
              <w:fldChar w:fldCharType="separate"/>
            </w:r>
            <w:r w:rsidR="001B68E8" w:rsidRPr="00C231D0">
              <w:rPr>
                <w:rFonts w:ascii="Times New Roman" w:hAnsi="Times New Roman" w:cs="Times New Roman"/>
                <w:noProof/>
                <w:webHidden/>
                <w:sz w:val="28"/>
                <w:szCs w:val="28"/>
              </w:rPr>
              <w:t>11</w:t>
            </w:r>
            <w:r w:rsidR="001B68E8" w:rsidRPr="00C231D0">
              <w:rPr>
                <w:rFonts w:ascii="Times New Roman" w:hAnsi="Times New Roman" w:cs="Times New Roman"/>
                <w:noProof/>
                <w:webHidden/>
                <w:sz w:val="28"/>
                <w:szCs w:val="28"/>
              </w:rPr>
              <w:fldChar w:fldCharType="end"/>
            </w:r>
          </w:hyperlink>
        </w:p>
        <w:p w14:paraId="2B0FC806" w14:textId="141FBCD6" w:rsidR="001B68E8" w:rsidRPr="00C231D0" w:rsidRDefault="00001F2C">
          <w:pPr>
            <w:pStyle w:val="24"/>
            <w:tabs>
              <w:tab w:val="right" w:leader="dot" w:pos="9628"/>
            </w:tabs>
            <w:rPr>
              <w:rFonts w:ascii="Times New Roman" w:eastAsiaTheme="minorEastAsia" w:hAnsi="Times New Roman" w:cs="Times New Roman"/>
              <w:noProof/>
              <w:sz w:val="28"/>
              <w:szCs w:val="28"/>
              <w:lang w:val="ru-RU" w:eastAsia="ru-RU"/>
            </w:rPr>
          </w:pPr>
          <w:hyperlink w:anchor="_Toc168921067" w:history="1">
            <w:r w:rsidR="001B68E8" w:rsidRPr="00C231D0">
              <w:rPr>
                <w:rStyle w:val="ad"/>
                <w:rFonts w:ascii="Times New Roman" w:eastAsia="Times New Roman" w:hAnsi="Times New Roman" w:cs="Times New Roman"/>
                <w:b/>
                <w:noProof/>
                <w:sz w:val="28"/>
                <w:szCs w:val="28"/>
              </w:rPr>
              <w:t xml:space="preserve">1.3. </w:t>
            </w:r>
            <w:r w:rsidR="001B68E8" w:rsidRPr="00C231D0">
              <w:rPr>
                <w:rStyle w:val="ad"/>
                <w:rFonts w:ascii="Times New Roman" w:eastAsia="Times New Roman" w:hAnsi="Times New Roman" w:cs="Times New Roman"/>
                <w:b/>
                <w:noProof/>
                <w:sz w:val="28"/>
                <w:szCs w:val="28"/>
                <w:lang w:val="uk-UA"/>
              </w:rPr>
              <w:t>Комунікаційні проблеми та способи їх подолання</w:t>
            </w:r>
            <w:r w:rsidR="001B68E8" w:rsidRPr="00C231D0">
              <w:rPr>
                <w:rFonts w:ascii="Times New Roman" w:hAnsi="Times New Roman" w:cs="Times New Roman"/>
                <w:noProof/>
                <w:webHidden/>
                <w:sz w:val="28"/>
                <w:szCs w:val="28"/>
              </w:rPr>
              <w:tab/>
            </w:r>
            <w:r w:rsidR="001B68E8" w:rsidRPr="00C231D0">
              <w:rPr>
                <w:rFonts w:ascii="Times New Roman" w:hAnsi="Times New Roman" w:cs="Times New Roman"/>
                <w:noProof/>
                <w:webHidden/>
                <w:sz w:val="28"/>
                <w:szCs w:val="28"/>
              </w:rPr>
              <w:fldChar w:fldCharType="begin"/>
            </w:r>
            <w:r w:rsidR="001B68E8" w:rsidRPr="00C231D0">
              <w:rPr>
                <w:rFonts w:ascii="Times New Roman" w:hAnsi="Times New Roman" w:cs="Times New Roman"/>
                <w:noProof/>
                <w:webHidden/>
                <w:sz w:val="28"/>
                <w:szCs w:val="28"/>
              </w:rPr>
              <w:instrText xml:space="preserve"> PAGEREF _Toc168921067 \h </w:instrText>
            </w:r>
            <w:r w:rsidR="001B68E8" w:rsidRPr="00C231D0">
              <w:rPr>
                <w:rFonts w:ascii="Times New Roman" w:hAnsi="Times New Roman" w:cs="Times New Roman"/>
                <w:noProof/>
                <w:webHidden/>
                <w:sz w:val="28"/>
                <w:szCs w:val="28"/>
              </w:rPr>
            </w:r>
            <w:r w:rsidR="001B68E8" w:rsidRPr="00C231D0">
              <w:rPr>
                <w:rFonts w:ascii="Times New Roman" w:hAnsi="Times New Roman" w:cs="Times New Roman"/>
                <w:noProof/>
                <w:webHidden/>
                <w:sz w:val="28"/>
                <w:szCs w:val="28"/>
              </w:rPr>
              <w:fldChar w:fldCharType="separate"/>
            </w:r>
            <w:r w:rsidR="001B68E8" w:rsidRPr="00C231D0">
              <w:rPr>
                <w:rFonts w:ascii="Times New Roman" w:hAnsi="Times New Roman" w:cs="Times New Roman"/>
                <w:noProof/>
                <w:webHidden/>
                <w:sz w:val="28"/>
                <w:szCs w:val="28"/>
              </w:rPr>
              <w:t>23</w:t>
            </w:r>
            <w:r w:rsidR="001B68E8" w:rsidRPr="00C231D0">
              <w:rPr>
                <w:rFonts w:ascii="Times New Roman" w:hAnsi="Times New Roman" w:cs="Times New Roman"/>
                <w:noProof/>
                <w:webHidden/>
                <w:sz w:val="28"/>
                <w:szCs w:val="28"/>
              </w:rPr>
              <w:fldChar w:fldCharType="end"/>
            </w:r>
          </w:hyperlink>
        </w:p>
        <w:p w14:paraId="17794A6D" w14:textId="348F5AD4" w:rsidR="001B68E8" w:rsidRPr="00C231D0" w:rsidRDefault="00001F2C">
          <w:pPr>
            <w:pStyle w:val="12"/>
            <w:tabs>
              <w:tab w:val="right" w:leader="dot" w:pos="9628"/>
            </w:tabs>
            <w:rPr>
              <w:rFonts w:ascii="Times New Roman" w:eastAsiaTheme="minorEastAsia" w:hAnsi="Times New Roman" w:cs="Times New Roman"/>
              <w:noProof/>
              <w:sz w:val="28"/>
              <w:szCs w:val="28"/>
              <w:lang w:val="ru-RU" w:eastAsia="ru-RU"/>
            </w:rPr>
          </w:pPr>
          <w:hyperlink w:anchor="_Toc168921068" w:history="1">
            <w:r w:rsidR="001B68E8" w:rsidRPr="00C231D0">
              <w:rPr>
                <w:rStyle w:val="ad"/>
                <w:rFonts w:ascii="Times New Roman" w:eastAsia="Times New Roman" w:hAnsi="Times New Roman" w:cs="Times New Roman"/>
                <w:b/>
                <w:noProof/>
                <w:sz w:val="28"/>
                <w:szCs w:val="28"/>
              </w:rPr>
              <w:t xml:space="preserve">РОЗДІЛ 2. ДОСЛІДЖЕННЯ </w:t>
            </w:r>
            <w:r w:rsidR="001B68E8" w:rsidRPr="00C231D0">
              <w:rPr>
                <w:rStyle w:val="ad"/>
                <w:rFonts w:ascii="Times New Roman" w:eastAsia="Times New Roman" w:hAnsi="Times New Roman" w:cs="Times New Roman"/>
                <w:b/>
                <w:noProof/>
                <w:sz w:val="28"/>
                <w:szCs w:val="28"/>
                <w:lang w:val="uk-UA"/>
              </w:rPr>
              <w:t>ОРГАНІЗАЦІЙНО-УПРАВЛІНСЬКОЇ ДІЯЛЬНОСТІ</w:t>
            </w:r>
            <w:r w:rsidR="001B68E8" w:rsidRPr="00C231D0">
              <w:rPr>
                <w:rStyle w:val="ad"/>
                <w:rFonts w:ascii="Times New Roman" w:eastAsia="Times New Roman" w:hAnsi="Times New Roman" w:cs="Times New Roman"/>
                <w:b/>
                <w:noProof/>
                <w:sz w:val="28"/>
                <w:szCs w:val="28"/>
              </w:rPr>
              <w:t xml:space="preserve"> КОМУНІКАТИВНОГО МЕНЕДЖМЕНТУ НА ПРИКЛАДІ ТОВ «МК ГАЛИЧИНА»</w:t>
            </w:r>
            <w:r w:rsidR="001B68E8" w:rsidRPr="00C231D0">
              <w:rPr>
                <w:rFonts w:ascii="Times New Roman" w:hAnsi="Times New Roman" w:cs="Times New Roman"/>
                <w:noProof/>
                <w:webHidden/>
                <w:sz w:val="28"/>
                <w:szCs w:val="28"/>
              </w:rPr>
              <w:tab/>
            </w:r>
            <w:r w:rsidR="001B68E8" w:rsidRPr="00C231D0">
              <w:rPr>
                <w:rFonts w:ascii="Times New Roman" w:hAnsi="Times New Roman" w:cs="Times New Roman"/>
                <w:noProof/>
                <w:webHidden/>
                <w:sz w:val="28"/>
                <w:szCs w:val="28"/>
              </w:rPr>
              <w:fldChar w:fldCharType="begin"/>
            </w:r>
            <w:r w:rsidR="001B68E8" w:rsidRPr="00C231D0">
              <w:rPr>
                <w:rFonts w:ascii="Times New Roman" w:hAnsi="Times New Roman" w:cs="Times New Roman"/>
                <w:noProof/>
                <w:webHidden/>
                <w:sz w:val="28"/>
                <w:szCs w:val="28"/>
              </w:rPr>
              <w:instrText xml:space="preserve"> PAGEREF _Toc168921068 \h </w:instrText>
            </w:r>
            <w:r w:rsidR="001B68E8" w:rsidRPr="00C231D0">
              <w:rPr>
                <w:rFonts w:ascii="Times New Roman" w:hAnsi="Times New Roman" w:cs="Times New Roman"/>
                <w:noProof/>
                <w:webHidden/>
                <w:sz w:val="28"/>
                <w:szCs w:val="28"/>
              </w:rPr>
            </w:r>
            <w:r w:rsidR="001B68E8" w:rsidRPr="00C231D0">
              <w:rPr>
                <w:rFonts w:ascii="Times New Roman" w:hAnsi="Times New Roman" w:cs="Times New Roman"/>
                <w:noProof/>
                <w:webHidden/>
                <w:sz w:val="28"/>
                <w:szCs w:val="28"/>
              </w:rPr>
              <w:fldChar w:fldCharType="separate"/>
            </w:r>
            <w:r w:rsidR="001B68E8" w:rsidRPr="00C231D0">
              <w:rPr>
                <w:rFonts w:ascii="Times New Roman" w:hAnsi="Times New Roman" w:cs="Times New Roman"/>
                <w:noProof/>
                <w:webHidden/>
                <w:sz w:val="28"/>
                <w:szCs w:val="28"/>
              </w:rPr>
              <w:t>30</w:t>
            </w:r>
            <w:r w:rsidR="001B68E8" w:rsidRPr="00C231D0">
              <w:rPr>
                <w:rFonts w:ascii="Times New Roman" w:hAnsi="Times New Roman" w:cs="Times New Roman"/>
                <w:noProof/>
                <w:webHidden/>
                <w:sz w:val="28"/>
                <w:szCs w:val="28"/>
              </w:rPr>
              <w:fldChar w:fldCharType="end"/>
            </w:r>
          </w:hyperlink>
        </w:p>
        <w:p w14:paraId="2328EC93" w14:textId="69C88A9D" w:rsidR="001B68E8" w:rsidRPr="00C231D0" w:rsidRDefault="00001F2C">
          <w:pPr>
            <w:pStyle w:val="24"/>
            <w:tabs>
              <w:tab w:val="right" w:leader="dot" w:pos="9628"/>
            </w:tabs>
            <w:rPr>
              <w:rFonts w:ascii="Times New Roman" w:eastAsiaTheme="minorEastAsia" w:hAnsi="Times New Roman" w:cs="Times New Roman"/>
              <w:noProof/>
              <w:sz w:val="28"/>
              <w:szCs w:val="28"/>
              <w:lang w:val="ru-RU" w:eastAsia="ru-RU"/>
            </w:rPr>
          </w:pPr>
          <w:hyperlink w:anchor="_Toc168921069" w:history="1">
            <w:r w:rsidR="001B68E8" w:rsidRPr="00C231D0">
              <w:rPr>
                <w:rStyle w:val="ad"/>
                <w:rFonts w:ascii="Times New Roman" w:eastAsia="Times New Roman" w:hAnsi="Times New Roman" w:cs="Times New Roman"/>
                <w:b/>
                <w:noProof/>
                <w:sz w:val="28"/>
                <w:szCs w:val="28"/>
              </w:rPr>
              <w:t>2.1. Характеристика ТОВ «МК Галичина»</w:t>
            </w:r>
            <w:r w:rsidR="001B68E8" w:rsidRPr="00C231D0">
              <w:rPr>
                <w:rFonts w:ascii="Times New Roman" w:hAnsi="Times New Roman" w:cs="Times New Roman"/>
                <w:noProof/>
                <w:webHidden/>
                <w:sz w:val="28"/>
                <w:szCs w:val="28"/>
              </w:rPr>
              <w:tab/>
            </w:r>
            <w:r w:rsidR="001B68E8" w:rsidRPr="00C231D0">
              <w:rPr>
                <w:rFonts w:ascii="Times New Roman" w:hAnsi="Times New Roman" w:cs="Times New Roman"/>
                <w:noProof/>
                <w:webHidden/>
                <w:sz w:val="28"/>
                <w:szCs w:val="28"/>
              </w:rPr>
              <w:fldChar w:fldCharType="begin"/>
            </w:r>
            <w:r w:rsidR="001B68E8" w:rsidRPr="00C231D0">
              <w:rPr>
                <w:rFonts w:ascii="Times New Roman" w:hAnsi="Times New Roman" w:cs="Times New Roman"/>
                <w:noProof/>
                <w:webHidden/>
                <w:sz w:val="28"/>
                <w:szCs w:val="28"/>
              </w:rPr>
              <w:instrText xml:space="preserve"> PAGEREF _Toc168921069 \h </w:instrText>
            </w:r>
            <w:r w:rsidR="001B68E8" w:rsidRPr="00C231D0">
              <w:rPr>
                <w:rFonts w:ascii="Times New Roman" w:hAnsi="Times New Roman" w:cs="Times New Roman"/>
                <w:noProof/>
                <w:webHidden/>
                <w:sz w:val="28"/>
                <w:szCs w:val="28"/>
              </w:rPr>
            </w:r>
            <w:r w:rsidR="001B68E8" w:rsidRPr="00C231D0">
              <w:rPr>
                <w:rFonts w:ascii="Times New Roman" w:hAnsi="Times New Roman" w:cs="Times New Roman"/>
                <w:noProof/>
                <w:webHidden/>
                <w:sz w:val="28"/>
                <w:szCs w:val="28"/>
              </w:rPr>
              <w:fldChar w:fldCharType="separate"/>
            </w:r>
            <w:r w:rsidR="001B68E8" w:rsidRPr="00C231D0">
              <w:rPr>
                <w:rFonts w:ascii="Times New Roman" w:hAnsi="Times New Roman" w:cs="Times New Roman"/>
                <w:noProof/>
                <w:webHidden/>
                <w:sz w:val="28"/>
                <w:szCs w:val="28"/>
              </w:rPr>
              <w:t>30</w:t>
            </w:r>
            <w:r w:rsidR="001B68E8" w:rsidRPr="00C231D0">
              <w:rPr>
                <w:rFonts w:ascii="Times New Roman" w:hAnsi="Times New Roman" w:cs="Times New Roman"/>
                <w:noProof/>
                <w:webHidden/>
                <w:sz w:val="28"/>
                <w:szCs w:val="28"/>
              </w:rPr>
              <w:fldChar w:fldCharType="end"/>
            </w:r>
          </w:hyperlink>
        </w:p>
        <w:p w14:paraId="740886FC" w14:textId="734A72B3" w:rsidR="001B68E8" w:rsidRPr="00C231D0" w:rsidRDefault="00001F2C">
          <w:pPr>
            <w:pStyle w:val="24"/>
            <w:tabs>
              <w:tab w:val="right" w:leader="dot" w:pos="9628"/>
            </w:tabs>
            <w:rPr>
              <w:rFonts w:ascii="Times New Roman" w:eastAsiaTheme="minorEastAsia" w:hAnsi="Times New Roman" w:cs="Times New Roman"/>
              <w:noProof/>
              <w:sz w:val="28"/>
              <w:szCs w:val="28"/>
              <w:lang w:val="ru-RU" w:eastAsia="ru-RU"/>
            </w:rPr>
          </w:pPr>
          <w:hyperlink w:anchor="_Toc168921070" w:history="1">
            <w:r w:rsidR="001B68E8" w:rsidRPr="00C231D0">
              <w:rPr>
                <w:rStyle w:val="ad"/>
                <w:rFonts w:ascii="Times New Roman" w:eastAsia="Times New Roman" w:hAnsi="Times New Roman" w:cs="Times New Roman"/>
                <w:b/>
                <w:noProof/>
                <w:sz w:val="28"/>
                <w:szCs w:val="28"/>
                <w:lang w:val="uk-UA"/>
              </w:rPr>
              <w:t>2.2. Аналіз організаційн</w:t>
            </w:r>
            <w:r w:rsidR="001B68E8" w:rsidRPr="00C231D0">
              <w:rPr>
                <w:rStyle w:val="ad"/>
                <w:rFonts w:ascii="Times New Roman" w:eastAsia="Times New Roman" w:hAnsi="Times New Roman" w:cs="Times New Roman"/>
                <w:b/>
                <w:noProof/>
                <w:sz w:val="28"/>
                <w:szCs w:val="28"/>
              </w:rPr>
              <w:t>о</w:t>
            </w:r>
            <w:r w:rsidR="001B68E8" w:rsidRPr="00C231D0">
              <w:rPr>
                <w:rStyle w:val="ad"/>
                <w:rFonts w:ascii="Times New Roman" w:eastAsia="Times New Roman" w:hAnsi="Times New Roman" w:cs="Times New Roman"/>
                <w:b/>
                <w:noProof/>
                <w:sz w:val="28"/>
                <w:szCs w:val="28"/>
                <w:lang w:val="uk-UA"/>
              </w:rPr>
              <w:t>-управлінськ</w:t>
            </w:r>
            <w:r w:rsidR="001B68E8" w:rsidRPr="00C231D0">
              <w:rPr>
                <w:rStyle w:val="ad"/>
                <w:rFonts w:ascii="Times New Roman" w:eastAsia="Times New Roman" w:hAnsi="Times New Roman" w:cs="Times New Roman"/>
                <w:b/>
                <w:noProof/>
                <w:sz w:val="28"/>
                <w:szCs w:val="28"/>
              </w:rPr>
              <w:t>о</w:t>
            </w:r>
            <w:r w:rsidR="001B68E8" w:rsidRPr="00C231D0">
              <w:rPr>
                <w:rStyle w:val="ad"/>
                <w:rFonts w:ascii="Times New Roman" w:eastAsia="Times New Roman" w:hAnsi="Times New Roman" w:cs="Times New Roman"/>
                <w:b/>
                <w:noProof/>
                <w:sz w:val="28"/>
                <w:szCs w:val="28"/>
                <w:lang w:val="uk-UA"/>
              </w:rPr>
              <w:t>ї діяльн</w:t>
            </w:r>
            <w:r w:rsidR="001B68E8" w:rsidRPr="00C231D0">
              <w:rPr>
                <w:rStyle w:val="ad"/>
                <w:rFonts w:ascii="Times New Roman" w:eastAsia="Times New Roman" w:hAnsi="Times New Roman" w:cs="Times New Roman"/>
                <w:b/>
                <w:noProof/>
                <w:sz w:val="28"/>
                <w:szCs w:val="28"/>
              </w:rPr>
              <w:t>о</w:t>
            </w:r>
            <w:r w:rsidR="001B68E8" w:rsidRPr="00C231D0">
              <w:rPr>
                <w:rStyle w:val="ad"/>
                <w:rFonts w:ascii="Times New Roman" w:eastAsia="Times New Roman" w:hAnsi="Times New Roman" w:cs="Times New Roman"/>
                <w:b/>
                <w:noProof/>
                <w:sz w:val="28"/>
                <w:szCs w:val="28"/>
                <w:lang w:val="uk-UA"/>
              </w:rPr>
              <w:t xml:space="preserve">сті </w:t>
            </w:r>
            <w:r w:rsidR="001B68E8" w:rsidRPr="00C231D0">
              <w:rPr>
                <w:rStyle w:val="ad"/>
                <w:rFonts w:ascii="Times New Roman" w:eastAsia="Times New Roman" w:hAnsi="Times New Roman" w:cs="Times New Roman"/>
                <w:b/>
                <w:noProof/>
                <w:sz w:val="28"/>
                <w:szCs w:val="28"/>
              </w:rPr>
              <w:t>ТОВ «МК Галичина»</w:t>
            </w:r>
            <w:r w:rsidR="001B68E8" w:rsidRPr="00C231D0">
              <w:rPr>
                <w:rFonts w:ascii="Times New Roman" w:hAnsi="Times New Roman" w:cs="Times New Roman"/>
                <w:noProof/>
                <w:webHidden/>
                <w:sz w:val="28"/>
                <w:szCs w:val="28"/>
              </w:rPr>
              <w:tab/>
            </w:r>
            <w:r w:rsidR="001B68E8" w:rsidRPr="00C231D0">
              <w:rPr>
                <w:rFonts w:ascii="Times New Roman" w:hAnsi="Times New Roman" w:cs="Times New Roman"/>
                <w:noProof/>
                <w:webHidden/>
                <w:sz w:val="28"/>
                <w:szCs w:val="28"/>
              </w:rPr>
              <w:fldChar w:fldCharType="begin"/>
            </w:r>
            <w:r w:rsidR="001B68E8" w:rsidRPr="00C231D0">
              <w:rPr>
                <w:rFonts w:ascii="Times New Roman" w:hAnsi="Times New Roman" w:cs="Times New Roman"/>
                <w:noProof/>
                <w:webHidden/>
                <w:sz w:val="28"/>
                <w:szCs w:val="28"/>
              </w:rPr>
              <w:instrText xml:space="preserve"> PAGEREF _Toc168921070 \h </w:instrText>
            </w:r>
            <w:r w:rsidR="001B68E8" w:rsidRPr="00C231D0">
              <w:rPr>
                <w:rFonts w:ascii="Times New Roman" w:hAnsi="Times New Roman" w:cs="Times New Roman"/>
                <w:noProof/>
                <w:webHidden/>
                <w:sz w:val="28"/>
                <w:szCs w:val="28"/>
              </w:rPr>
            </w:r>
            <w:r w:rsidR="001B68E8" w:rsidRPr="00C231D0">
              <w:rPr>
                <w:rFonts w:ascii="Times New Roman" w:hAnsi="Times New Roman" w:cs="Times New Roman"/>
                <w:noProof/>
                <w:webHidden/>
                <w:sz w:val="28"/>
                <w:szCs w:val="28"/>
              </w:rPr>
              <w:fldChar w:fldCharType="separate"/>
            </w:r>
            <w:r w:rsidR="001B68E8" w:rsidRPr="00C231D0">
              <w:rPr>
                <w:rFonts w:ascii="Times New Roman" w:hAnsi="Times New Roman" w:cs="Times New Roman"/>
                <w:noProof/>
                <w:webHidden/>
                <w:sz w:val="28"/>
                <w:szCs w:val="28"/>
              </w:rPr>
              <w:t>34</w:t>
            </w:r>
            <w:r w:rsidR="001B68E8" w:rsidRPr="00C231D0">
              <w:rPr>
                <w:rFonts w:ascii="Times New Roman" w:hAnsi="Times New Roman" w:cs="Times New Roman"/>
                <w:noProof/>
                <w:webHidden/>
                <w:sz w:val="28"/>
                <w:szCs w:val="28"/>
              </w:rPr>
              <w:fldChar w:fldCharType="end"/>
            </w:r>
          </w:hyperlink>
        </w:p>
        <w:p w14:paraId="062F6B9C" w14:textId="0A499D22" w:rsidR="001B68E8" w:rsidRPr="00C231D0" w:rsidRDefault="00001F2C">
          <w:pPr>
            <w:pStyle w:val="24"/>
            <w:tabs>
              <w:tab w:val="left" w:pos="850"/>
              <w:tab w:val="right" w:leader="dot" w:pos="9628"/>
            </w:tabs>
            <w:rPr>
              <w:rFonts w:ascii="Times New Roman" w:eastAsiaTheme="minorEastAsia" w:hAnsi="Times New Roman" w:cs="Times New Roman"/>
              <w:noProof/>
              <w:sz w:val="28"/>
              <w:szCs w:val="28"/>
              <w:lang w:val="ru-RU" w:eastAsia="ru-RU"/>
            </w:rPr>
          </w:pPr>
          <w:hyperlink w:anchor="_Toc168921071" w:history="1">
            <w:r w:rsidR="001B68E8" w:rsidRPr="00C231D0">
              <w:rPr>
                <w:rStyle w:val="ad"/>
                <w:rFonts w:ascii="Times New Roman" w:eastAsia="Times New Roman" w:hAnsi="Times New Roman" w:cs="Times New Roman"/>
                <w:b/>
                <w:noProof/>
                <w:sz w:val="28"/>
                <w:szCs w:val="28"/>
                <w:lang w:val="ru-RU"/>
              </w:rPr>
              <w:t>2.3</w:t>
            </w:r>
            <w:r w:rsidR="001B68E8" w:rsidRPr="00C231D0">
              <w:rPr>
                <w:rFonts w:ascii="Times New Roman" w:eastAsiaTheme="minorEastAsia" w:hAnsi="Times New Roman" w:cs="Times New Roman"/>
                <w:noProof/>
                <w:sz w:val="28"/>
                <w:szCs w:val="28"/>
                <w:lang w:val="ru-RU" w:eastAsia="ru-RU"/>
              </w:rPr>
              <w:tab/>
            </w:r>
            <w:r w:rsidR="001B68E8" w:rsidRPr="00C231D0">
              <w:rPr>
                <w:rStyle w:val="ad"/>
                <w:rFonts w:ascii="Times New Roman" w:eastAsia="Times New Roman" w:hAnsi="Times New Roman" w:cs="Times New Roman"/>
                <w:b/>
                <w:noProof/>
                <w:sz w:val="28"/>
                <w:szCs w:val="28"/>
              </w:rPr>
              <w:t xml:space="preserve">Аналіз менеджменту </w:t>
            </w:r>
            <w:r w:rsidR="001B68E8" w:rsidRPr="00C231D0">
              <w:rPr>
                <w:rStyle w:val="ad"/>
                <w:rFonts w:ascii="Times New Roman" w:eastAsia="Times New Roman" w:hAnsi="Times New Roman" w:cs="Times New Roman"/>
                <w:b/>
                <w:noProof/>
                <w:sz w:val="28"/>
                <w:szCs w:val="28"/>
                <w:lang w:val="uk-UA"/>
              </w:rPr>
              <w:t xml:space="preserve">маркетингових комунікацій </w:t>
            </w:r>
            <w:r w:rsidR="001B68E8" w:rsidRPr="00C231D0">
              <w:rPr>
                <w:rStyle w:val="ad"/>
                <w:rFonts w:ascii="Times New Roman" w:eastAsia="Times New Roman" w:hAnsi="Times New Roman" w:cs="Times New Roman"/>
                <w:b/>
                <w:noProof/>
                <w:sz w:val="28"/>
                <w:szCs w:val="28"/>
              </w:rPr>
              <w:t>ТОВ «МК Галичина»</w:t>
            </w:r>
            <w:r w:rsidR="001B68E8" w:rsidRPr="00C231D0">
              <w:rPr>
                <w:rFonts w:ascii="Times New Roman" w:hAnsi="Times New Roman" w:cs="Times New Roman"/>
                <w:noProof/>
                <w:webHidden/>
                <w:sz w:val="28"/>
                <w:szCs w:val="28"/>
              </w:rPr>
              <w:tab/>
            </w:r>
            <w:r w:rsidR="001B68E8" w:rsidRPr="00C231D0">
              <w:rPr>
                <w:rFonts w:ascii="Times New Roman" w:hAnsi="Times New Roman" w:cs="Times New Roman"/>
                <w:noProof/>
                <w:webHidden/>
                <w:sz w:val="28"/>
                <w:szCs w:val="28"/>
              </w:rPr>
              <w:fldChar w:fldCharType="begin"/>
            </w:r>
            <w:r w:rsidR="001B68E8" w:rsidRPr="00C231D0">
              <w:rPr>
                <w:rFonts w:ascii="Times New Roman" w:hAnsi="Times New Roman" w:cs="Times New Roman"/>
                <w:noProof/>
                <w:webHidden/>
                <w:sz w:val="28"/>
                <w:szCs w:val="28"/>
              </w:rPr>
              <w:instrText xml:space="preserve"> PAGEREF _Toc168921071 \h </w:instrText>
            </w:r>
            <w:r w:rsidR="001B68E8" w:rsidRPr="00C231D0">
              <w:rPr>
                <w:rFonts w:ascii="Times New Roman" w:hAnsi="Times New Roman" w:cs="Times New Roman"/>
                <w:noProof/>
                <w:webHidden/>
                <w:sz w:val="28"/>
                <w:szCs w:val="28"/>
              </w:rPr>
            </w:r>
            <w:r w:rsidR="001B68E8" w:rsidRPr="00C231D0">
              <w:rPr>
                <w:rFonts w:ascii="Times New Roman" w:hAnsi="Times New Roman" w:cs="Times New Roman"/>
                <w:noProof/>
                <w:webHidden/>
                <w:sz w:val="28"/>
                <w:szCs w:val="28"/>
              </w:rPr>
              <w:fldChar w:fldCharType="separate"/>
            </w:r>
            <w:r w:rsidR="001B68E8" w:rsidRPr="00C231D0">
              <w:rPr>
                <w:rFonts w:ascii="Times New Roman" w:hAnsi="Times New Roman" w:cs="Times New Roman"/>
                <w:noProof/>
                <w:webHidden/>
                <w:sz w:val="28"/>
                <w:szCs w:val="28"/>
              </w:rPr>
              <w:t>37</w:t>
            </w:r>
            <w:r w:rsidR="001B68E8" w:rsidRPr="00C231D0">
              <w:rPr>
                <w:rFonts w:ascii="Times New Roman" w:hAnsi="Times New Roman" w:cs="Times New Roman"/>
                <w:noProof/>
                <w:webHidden/>
                <w:sz w:val="28"/>
                <w:szCs w:val="28"/>
              </w:rPr>
              <w:fldChar w:fldCharType="end"/>
            </w:r>
          </w:hyperlink>
        </w:p>
        <w:p w14:paraId="643FEF19" w14:textId="09A47CAE" w:rsidR="001B68E8" w:rsidRPr="00C231D0" w:rsidRDefault="00001F2C">
          <w:pPr>
            <w:pStyle w:val="12"/>
            <w:tabs>
              <w:tab w:val="right" w:leader="dot" w:pos="9628"/>
            </w:tabs>
            <w:rPr>
              <w:rFonts w:ascii="Times New Roman" w:eastAsiaTheme="minorEastAsia" w:hAnsi="Times New Roman" w:cs="Times New Roman"/>
              <w:noProof/>
              <w:sz w:val="28"/>
              <w:szCs w:val="28"/>
              <w:lang w:val="ru-RU" w:eastAsia="ru-RU"/>
            </w:rPr>
          </w:pPr>
          <w:hyperlink w:anchor="_Toc168921072" w:history="1">
            <w:r w:rsidR="001B68E8" w:rsidRPr="00C231D0">
              <w:rPr>
                <w:rStyle w:val="ad"/>
                <w:rFonts w:ascii="Times New Roman" w:eastAsia="Times New Roman" w:hAnsi="Times New Roman" w:cs="Times New Roman"/>
                <w:b/>
                <w:noProof/>
                <w:sz w:val="28"/>
                <w:szCs w:val="28"/>
              </w:rPr>
              <w:t>РОЗДІЛ 3. УДОСКОНАЛЕННЯ КОМУНІКАТИВНОГО МЕНЕДЖМЕНТУ НА ПРИКЛАДІ ТОВ «МК ГАЛИЧИНА»</w:t>
            </w:r>
            <w:r w:rsidR="001B68E8" w:rsidRPr="00C231D0">
              <w:rPr>
                <w:rFonts w:ascii="Times New Roman" w:hAnsi="Times New Roman" w:cs="Times New Roman"/>
                <w:noProof/>
                <w:webHidden/>
                <w:sz w:val="28"/>
                <w:szCs w:val="28"/>
              </w:rPr>
              <w:tab/>
            </w:r>
            <w:r w:rsidR="001B68E8" w:rsidRPr="00C231D0">
              <w:rPr>
                <w:rFonts w:ascii="Times New Roman" w:hAnsi="Times New Roman" w:cs="Times New Roman"/>
                <w:noProof/>
                <w:webHidden/>
                <w:sz w:val="28"/>
                <w:szCs w:val="28"/>
              </w:rPr>
              <w:fldChar w:fldCharType="begin"/>
            </w:r>
            <w:r w:rsidR="001B68E8" w:rsidRPr="00C231D0">
              <w:rPr>
                <w:rFonts w:ascii="Times New Roman" w:hAnsi="Times New Roman" w:cs="Times New Roman"/>
                <w:noProof/>
                <w:webHidden/>
                <w:sz w:val="28"/>
                <w:szCs w:val="28"/>
              </w:rPr>
              <w:instrText xml:space="preserve"> PAGEREF _Toc168921072 \h </w:instrText>
            </w:r>
            <w:r w:rsidR="001B68E8" w:rsidRPr="00C231D0">
              <w:rPr>
                <w:rFonts w:ascii="Times New Roman" w:hAnsi="Times New Roman" w:cs="Times New Roman"/>
                <w:noProof/>
                <w:webHidden/>
                <w:sz w:val="28"/>
                <w:szCs w:val="28"/>
              </w:rPr>
            </w:r>
            <w:r w:rsidR="001B68E8" w:rsidRPr="00C231D0">
              <w:rPr>
                <w:rFonts w:ascii="Times New Roman" w:hAnsi="Times New Roman" w:cs="Times New Roman"/>
                <w:noProof/>
                <w:webHidden/>
                <w:sz w:val="28"/>
                <w:szCs w:val="28"/>
              </w:rPr>
              <w:fldChar w:fldCharType="separate"/>
            </w:r>
            <w:r w:rsidR="001B68E8" w:rsidRPr="00C231D0">
              <w:rPr>
                <w:rFonts w:ascii="Times New Roman" w:hAnsi="Times New Roman" w:cs="Times New Roman"/>
                <w:noProof/>
                <w:webHidden/>
                <w:sz w:val="28"/>
                <w:szCs w:val="28"/>
              </w:rPr>
              <w:t>45</w:t>
            </w:r>
            <w:r w:rsidR="001B68E8" w:rsidRPr="00C231D0">
              <w:rPr>
                <w:rFonts w:ascii="Times New Roman" w:hAnsi="Times New Roman" w:cs="Times New Roman"/>
                <w:noProof/>
                <w:webHidden/>
                <w:sz w:val="28"/>
                <w:szCs w:val="28"/>
              </w:rPr>
              <w:fldChar w:fldCharType="end"/>
            </w:r>
          </w:hyperlink>
        </w:p>
        <w:p w14:paraId="03C49177" w14:textId="1E04FFBC" w:rsidR="001B68E8" w:rsidRPr="00C231D0" w:rsidRDefault="00001F2C">
          <w:pPr>
            <w:pStyle w:val="24"/>
            <w:tabs>
              <w:tab w:val="right" w:leader="dot" w:pos="9628"/>
            </w:tabs>
            <w:rPr>
              <w:rFonts w:ascii="Times New Roman" w:eastAsiaTheme="minorEastAsia" w:hAnsi="Times New Roman" w:cs="Times New Roman"/>
              <w:noProof/>
              <w:sz w:val="28"/>
              <w:szCs w:val="28"/>
              <w:lang w:val="ru-RU" w:eastAsia="ru-RU"/>
            </w:rPr>
          </w:pPr>
          <w:hyperlink w:anchor="_Toc168921073" w:history="1">
            <w:r w:rsidR="001B68E8" w:rsidRPr="00C231D0">
              <w:rPr>
                <w:rStyle w:val="ad"/>
                <w:rFonts w:ascii="Times New Roman" w:eastAsia="Times New Roman" w:hAnsi="Times New Roman" w:cs="Times New Roman"/>
                <w:b/>
                <w:noProof/>
                <w:sz w:val="28"/>
                <w:szCs w:val="28"/>
              </w:rPr>
              <w:t xml:space="preserve">3.1. </w:t>
            </w:r>
            <w:r w:rsidR="001B68E8" w:rsidRPr="00C231D0">
              <w:rPr>
                <w:rStyle w:val="ad"/>
                <w:rFonts w:ascii="Times New Roman" w:eastAsia="Times New Roman" w:hAnsi="Times New Roman" w:cs="Times New Roman"/>
                <w:b/>
                <w:noProof/>
                <w:sz w:val="28"/>
                <w:szCs w:val="28"/>
                <w:lang w:val="uk-UA"/>
              </w:rPr>
              <w:t>В</w:t>
            </w:r>
            <w:r w:rsidR="001B68E8" w:rsidRPr="00C231D0">
              <w:rPr>
                <w:rStyle w:val="ad"/>
                <w:rFonts w:ascii="Times New Roman" w:eastAsia="Times New Roman" w:hAnsi="Times New Roman" w:cs="Times New Roman"/>
                <w:b/>
                <w:noProof/>
                <w:sz w:val="28"/>
                <w:szCs w:val="28"/>
              </w:rPr>
              <w:t>досконалення комунікативного менеджменту на ТОВ «МК Галичина»</w:t>
            </w:r>
            <w:r w:rsidR="001B68E8" w:rsidRPr="00C231D0">
              <w:rPr>
                <w:rFonts w:ascii="Times New Roman" w:hAnsi="Times New Roman" w:cs="Times New Roman"/>
                <w:noProof/>
                <w:webHidden/>
                <w:sz w:val="28"/>
                <w:szCs w:val="28"/>
              </w:rPr>
              <w:tab/>
            </w:r>
            <w:r w:rsidR="001B68E8" w:rsidRPr="00C231D0">
              <w:rPr>
                <w:rFonts w:ascii="Times New Roman" w:hAnsi="Times New Roman" w:cs="Times New Roman"/>
                <w:noProof/>
                <w:webHidden/>
                <w:sz w:val="28"/>
                <w:szCs w:val="28"/>
              </w:rPr>
              <w:fldChar w:fldCharType="begin"/>
            </w:r>
            <w:r w:rsidR="001B68E8" w:rsidRPr="00C231D0">
              <w:rPr>
                <w:rFonts w:ascii="Times New Roman" w:hAnsi="Times New Roman" w:cs="Times New Roman"/>
                <w:noProof/>
                <w:webHidden/>
                <w:sz w:val="28"/>
                <w:szCs w:val="28"/>
              </w:rPr>
              <w:instrText xml:space="preserve"> PAGEREF _Toc168921073 \h </w:instrText>
            </w:r>
            <w:r w:rsidR="001B68E8" w:rsidRPr="00C231D0">
              <w:rPr>
                <w:rFonts w:ascii="Times New Roman" w:hAnsi="Times New Roman" w:cs="Times New Roman"/>
                <w:noProof/>
                <w:webHidden/>
                <w:sz w:val="28"/>
                <w:szCs w:val="28"/>
              </w:rPr>
            </w:r>
            <w:r w:rsidR="001B68E8" w:rsidRPr="00C231D0">
              <w:rPr>
                <w:rFonts w:ascii="Times New Roman" w:hAnsi="Times New Roman" w:cs="Times New Roman"/>
                <w:noProof/>
                <w:webHidden/>
                <w:sz w:val="28"/>
                <w:szCs w:val="28"/>
              </w:rPr>
              <w:fldChar w:fldCharType="separate"/>
            </w:r>
            <w:r w:rsidR="001B68E8" w:rsidRPr="00C231D0">
              <w:rPr>
                <w:rFonts w:ascii="Times New Roman" w:hAnsi="Times New Roman" w:cs="Times New Roman"/>
                <w:noProof/>
                <w:webHidden/>
                <w:sz w:val="28"/>
                <w:szCs w:val="28"/>
              </w:rPr>
              <w:t>45</w:t>
            </w:r>
            <w:r w:rsidR="001B68E8" w:rsidRPr="00C231D0">
              <w:rPr>
                <w:rFonts w:ascii="Times New Roman" w:hAnsi="Times New Roman" w:cs="Times New Roman"/>
                <w:noProof/>
                <w:webHidden/>
                <w:sz w:val="28"/>
                <w:szCs w:val="28"/>
              </w:rPr>
              <w:fldChar w:fldCharType="end"/>
            </w:r>
          </w:hyperlink>
        </w:p>
        <w:p w14:paraId="270D2D9E" w14:textId="3AFC2706" w:rsidR="001B68E8" w:rsidRPr="00C231D0" w:rsidRDefault="00001F2C">
          <w:pPr>
            <w:pStyle w:val="24"/>
            <w:tabs>
              <w:tab w:val="right" w:leader="dot" w:pos="9628"/>
            </w:tabs>
            <w:rPr>
              <w:rFonts w:ascii="Times New Roman" w:eastAsiaTheme="minorEastAsia" w:hAnsi="Times New Roman" w:cs="Times New Roman"/>
              <w:noProof/>
              <w:sz w:val="28"/>
              <w:szCs w:val="28"/>
              <w:lang w:val="ru-RU" w:eastAsia="ru-RU"/>
            </w:rPr>
          </w:pPr>
          <w:hyperlink w:anchor="_Toc168921074" w:history="1">
            <w:r w:rsidR="001B68E8" w:rsidRPr="00C231D0">
              <w:rPr>
                <w:rStyle w:val="ad"/>
                <w:rFonts w:ascii="Times New Roman" w:eastAsia="Times New Roman" w:hAnsi="Times New Roman" w:cs="Times New Roman"/>
                <w:b/>
                <w:noProof/>
                <w:sz w:val="28"/>
                <w:szCs w:val="28"/>
              </w:rPr>
              <w:t>3.2. Розробка моделі комунікативного менеджменту на ТОВ «МК Галичина»</w:t>
            </w:r>
            <w:r w:rsidR="001B68E8" w:rsidRPr="00C231D0">
              <w:rPr>
                <w:rFonts w:ascii="Times New Roman" w:hAnsi="Times New Roman" w:cs="Times New Roman"/>
                <w:noProof/>
                <w:webHidden/>
                <w:sz w:val="28"/>
                <w:szCs w:val="28"/>
              </w:rPr>
              <w:tab/>
            </w:r>
            <w:r w:rsidR="001B68E8" w:rsidRPr="00C231D0">
              <w:rPr>
                <w:rFonts w:ascii="Times New Roman" w:hAnsi="Times New Roman" w:cs="Times New Roman"/>
                <w:noProof/>
                <w:webHidden/>
                <w:sz w:val="28"/>
                <w:szCs w:val="28"/>
              </w:rPr>
              <w:fldChar w:fldCharType="begin"/>
            </w:r>
            <w:r w:rsidR="001B68E8" w:rsidRPr="00C231D0">
              <w:rPr>
                <w:rFonts w:ascii="Times New Roman" w:hAnsi="Times New Roman" w:cs="Times New Roman"/>
                <w:noProof/>
                <w:webHidden/>
                <w:sz w:val="28"/>
                <w:szCs w:val="28"/>
              </w:rPr>
              <w:instrText xml:space="preserve"> PAGEREF _Toc168921074 \h </w:instrText>
            </w:r>
            <w:r w:rsidR="001B68E8" w:rsidRPr="00C231D0">
              <w:rPr>
                <w:rFonts w:ascii="Times New Roman" w:hAnsi="Times New Roman" w:cs="Times New Roman"/>
                <w:noProof/>
                <w:webHidden/>
                <w:sz w:val="28"/>
                <w:szCs w:val="28"/>
              </w:rPr>
            </w:r>
            <w:r w:rsidR="001B68E8" w:rsidRPr="00C231D0">
              <w:rPr>
                <w:rFonts w:ascii="Times New Roman" w:hAnsi="Times New Roman" w:cs="Times New Roman"/>
                <w:noProof/>
                <w:webHidden/>
                <w:sz w:val="28"/>
                <w:szCs w:val="28"/>
              </w:rPr>
              <w:fldChar w:fldCharType="separate"/>
            </w:r>
            <w:r w:rsidR="001B68E8" w:rsidRPr="00C231D0">
              <w:rPr>
                <w:rFonts w:ascii="Times New Roman" w:hAnsi="Times New Roman" w:cs="Times New Roman"/>
                <w:noProof/>
                <w:webHidden/>
                <w:sz w:val="28"/>
                <w:szCs w:val="28"/>
              </w:rPr>
              <w:t>50</w:t>
            </w:r>
            <w:r w:rsidR="001B68E8" w:rsidRPr="00C231D0">
              <w:rPr>
                <w:rFonts w:ascii="Times New Roman" w:hAnsi="Times New Roman" w:cs="Times New Roman"/>
                <w:noProof/>
                <w:webHidden/>
                <w:sz w:val="28"/>
                <w:szCs w:val="28"/>
              </w:rPr>
              <w:fldChar w:fldCharType="end"/>
            </w:r>
          </w:hyperlink>
        </w:p>
        <w:p w14:paraId="3F9BC065" w14:textId="55466DCD" w:rsidR="001B68E8" w:rsidRPr="00C231D0" w:rsidRDefault="00001F2C">
          <w:pPr>
            <w:pStyle w:val="12"/>
            <w:tabs>
              <w:tab w:val="right" w:leader="dot" w:pos="9628"/>
            </w:tabs>
            <w:rPr>
              <w:rFonts w:ascii="Times New Roman" w:eastAsiaTheme="minorEastAsia" w:hAnsi="Times New Roman" w:cs="Times New Roman"/>
              <w:noProof/>
              <w:sz w:val="28"/>
              <w:szCs w:val="28"/>
              <w:lang w:val="ru-RU" w:eastAsia="ru-RU"/>
            </w:rPr>
          </w:pPr>
          <w:hyperlink w:anchor="_Toc168921075" w:history="1">
            <w:r w:rsidR="001B68E8" w:rsidRPr="00C231D0">
              <w:rPr>
                <w:rStyle w:val="ad"/>
                <w:rFonts w:ascii="Times New Roman" w:eastAsia="Times New Roman" w:hAnsi="Times New Roman" w:cs="Times New Roman"/>
                <w:b/>
                <w:noProof/>
                <w:sz w:val="28"/>
                <w:szCs w:val="28"/>
                <w:lang w:val="ru-RU"/>
              </w:rPr>
              <w:t>ВИСНОВКИ</w:t>
            </w:r>
            <w:r w:rsidR="001B68E8" w:rsidRPr="00C231D0">
              <w:rPr>
                <w:rFonts w:ascii="Times New Roman" w:hAnsi="Times New Roman" w:cs="Times New Roman"/>
                <w:noProof/>
                <w:webHidden/>
                <w:sz w:val="28"/>
                <w:szCs w:val="28"/>
              </w:rPr>
              <w:tab/>
            </w:r>
            <w:r w:rsidR="001B68E8" w:rsidRPr="00C231D0">
              <w:rPr>
                <w:rFonts w:ascii="Times New Roman" w:hAnsi="Times New Roman" w:cs="Times New Roman"/>
                <w:noProof/>
                <w:webHidden/>
                <w:sz w:val="28"/>
                <w:szCs w:val="28"/>
              </w:rPr>
              <w:fldChar w:fldCharType="begin"/>
            </w:r>
            <w:r w:rsidR="001B68E8" w:rsidRPr="00C231D0">
              <w:rPr>
                <w:rFonts w:ascii="Times New Roman" w:hAnsi="Times New Roman" w:cs="Times New Roman"/>
                <w:noProof/>
                <w:webHidden/>
                <w:sz w:val="28"/>
                <w:szCs w:val="28"/>
              </w:rPr>
              <w:instrText xml:space="preserve"> PAGEREF _Toc168921075 \h </w:instrText>
            </w:r>
            <w:r w:rsidR="001B68E8" w:rsidRPr="00C231D0">
              <w:rPr>
                <w:rFonts w:ascii="Times New Roman" w:hAnsi="Times New Roman" w:cs="Times New Roman"/>
                <w:noProof/>
                <w:webHidden/>
                <w:sz w:val="28"/>
                <w:szCs w:val="28"/>
              </w:rPr>
            </w:r>
            <w:r w:rsidR="001B68E8" w:rsidRPr="00C231D0">
              <w:rPr>
                <w:rFonts w:ascii="Times New Roman" w:hAnsi="Times New Roman" w:cs="Times New Roman"/>
                <w:noProof/>
                <w:webHidden/>
                <w:sz w:val="28"/>
                <w:szCs w:val="28"/>
              </w:rPr>
              <w:fldChar w:fldCharType="separate"/>
            </w:r>
            <w:r w:rsidR="001B68E8" w:rsidRPr="00C231D0">
              <w:rPr>
                <w:rFonts w:ascii="Times New Roman" w:hAnsi="Times New Roman" w:cs="Times New Roman"/>
                <w:noProof/>
                <w:webHidden/>
                <w:sz w:val="28"/>
                <w:szCs w:val="28"/>
              </w:rPr>
              <w:t>55</w:t>
            </w:r>
            <w:r w:rsidR="001B68E8" w:rsidRPr="00C231D0">
              <w:rPr>
                <w:rFonts w:ascii="Times New Roman" w:hAnsi="Times New Roman" w:cs="Times New Roman"/>
                <w:noProof/>
                <w:webHidden/>
                <w:sz w:val="28"/>
                <w:szCs w:val="28"/>
              </w:rPr>
              <w:fldChar w:fldCharType="end"/>
            </w:r>
          </w:hyperlink>
        </w:p>
        <w:p w14:paraId="5530ACCB" w14:textId="66646298" w:rsidR="001B68E8" w:rsidRPr="001B68E8" w:rsidRDefault="00001F2C">
          <w:pPr>
            <w:pStyle w:val="12"/>
            <w:tabs>
              <w:tab w:val="right" w:leader="dot" w:pos="9628"/>
            </w:tabs>
            <w:rPr>
              <w:rFonts w:ascii="Times New Roman" w:eastAsiaTheme="minorEastAsia" w:hAnsi="Times New Roman" w:cs="Times New Roman"/>
              <w:noProof/>
              <w:sz w:val="28"/>
              <w:szCs w:val="28"/>
              <w:lang w:val="ru-RU" w:eastAsia="ru-RU"/>
            </w:rPr>
          </w:pPr>
          <w:hyperlink w:anchor="_Toc168921076" w:history="1">
            <w:r w:rsidR="001B68E8" w:rsidRPr="00C231D0">
              <w:rPr>
                <w:rStyle w:val="ad"/>
                <w:rFonts w:ascii="Times New Roman" w:eastAsia="Times New Roman" w:hAnsi="Times New Roman" w:cs="Times New Roman"/>
                <w:b/>
                <w:noProof/>
                <w:sz w:val="28"/>
                <w:szCs w:val="28"/>
              </w:rPr>
              <w:t>СПИСОК ВИКОРИСТАНИХ ДЖЕРЕЛ</w:t>
            </w:r>
            <w:r w:rsidR="001B68E8" w:rsidRPr="00C231D0">
              <w:rPr>
                <w:rFonts w:ascii="Times New Roman" w:hAnsi="Times New Roman" w:cs="Times New Roman"/>
                <w:noProof/>
                <w:webHidden/>
                <w:sz w:val="28"/>
                <w:szCs w:val="28"/>
              </w:rPr>
              <w:tab/>
            </w:r>
            <w:r w:rsidR="001B68E8" w:rsidRPr="00C231D0">
              <w:rPr>
                <w:rFonts w:ascii="Times New Roman" w:hAnsi="Times New Roman" w:cs="Times New Roman"/>
                <w:noProof/>
                <w:webHidden/>
                <w:sz w:val="28"/>
                <w:szCs w:val="28"/>
              </w:rPr>
              <w:fldChar w:fldCharType="begin"/>
            </w:r>
            <w:r w:rsidR="001B68E8" w:rsidRPr="00C231D0">
              <w:rPr>
                <w:rFonts w:ascii="Times New Roman" w:hAnsi="Times New Roman" w:cs="Times New Roman"/>
                <w:noProof/>
                <w:webHidden/>
                <w:sz w:val="28"/>
                <w:szCs w:val="28"/>
              </w:rPr>
              <w:instrText xml:space="preserve"> PAGEREF _Toc168921076 \h </w:instrText>
            </w:r>
            <w:r w:rsidR="001B68E8" w:rsidRPr="00C231D0">
              <w:rPr>
                <w:rFonts w:ascii="Times New Roman" w:hAnsi="Times New Roman" w:cs="Times New Roman"/>
                <w:noProof/>
                <w:webHidden/>
                <w:sz w:val="28"/>
                <w:szCs w:val="28"/>
              </w:rPr>
            </w:r>
            <w:r w:rsidR="001B68E8" w:rsidRPr="00C231D0">
              <w:rPr>
                <w:rFonts w:ascii="Times New Roman" w:hAnsi="Times New Roman" w:cs="Times New Roman"/>
                <w:noProof/>
                <w:webHidden/>
                <w:sz w:val="28"/>
                <w:szCs w:val="28"/>
              </w:rPr>
              <w:fldChar w:fldCharType="separate"/>
            </w:r>
            <w:r w:rsidR="001B68E8" w:rsidRPr="00C231D0">
              <w:rPr>
                <w:rFonts w:ascii="Times New Roman" w:hAnsi="Times New Roman" w:cs="Times New Roman"/>
                <w:noProof/>
                <w:webHidden/>
                <w:sz w:val="28"/>
                <w:szCs w:val="28"/>
              </w:rPr>
              <w:t>58</w:t>
            </w:r>
            <w:r w:rsidR="001B68E8" w:rsidRPr="00C231D0">
              <w:rPr>
                <w:rFonts w:ascii="Times New Roman" w:hAnsi="Times New Roman" w:cs="Times New Roman"/>
                <w:noProof/>
                <w:webHidden/>
                <w:sz w:val="28"/>
                <w:szCs w:val="28"/>
              </w:rPr>
              <w:fldChar w:fldCharType="end"/>
            </w:r>
          </w:hyperlink>
        </w:p>
        <w:p w14:paraId="523BBBA6" w14:textId="4761DA3D" w:rsidR="00AB43FE" w:rsidRDefault="00AB43FE">
          <w:r w:rsidRPr="001B68E8">
            <w:rPr>
              <w:rFonts w:ascii="Times New Roman" w:hAnsi="Times New Roman" w:cs="Times New Roman"/>
              <w:b/>
              <w:bCs/>
              <w:sz w:val="28"/>
              <w:szCs w:val="28"/>
              <w:lang w:val="ru-RU"/>
            </w:rPr>
            <w:fldChar w:fldCharType="end"/>
          </w:r>
        </w:p>
      </w:sdtContent>
    </w:sdt>
    <w:p w14:paraId="589AB5CE" w14:textId="77777777" w:rsidR="00AB43FE" w:rsidRPr="00AB43FE" w:rsidRDefault="00AB43FE" w:rsidP="00AB43FE">
      <w:pPr>
        <w:keepNext/>
        <w:keepLines/>
        <w:spacing w:line="360" w:lineRule="auto"/>
        <w:rPr>
          <w:rFonts w:ascii="Times New Roman" w:eastAsia="Times New Roman" w:hAnsi="Times New Roman" w:cs="Times New Roman"/>
          <w:b/>
          <w:color w:val="0D0D0D"/>
          <w:sz w:val="28"/>
          <w:szCs w:val="28"/>
          <w:lang w:val="uk-UA"/>
        </w:rPr>
      </w:pPr>
    </w:p>
    <w:p w14:paraId="423D8C42" w14:textId="77777777" w:rsidR="004A7D80" w:rsidRPr="0007271C" w:rsidRDefault="004A7D80" w:rsidP="006C2DA0">
      <w:pPr>
        <w:keepNext/>
        <w:keepLines/>
        <w:spacing w:line="360" w:lineRule="auto"/>
        <w:jc w:val="both"/>
        <w:rPr>
          <w:rFonts w:ascii="Times New Roman" w:eastAsia="Times New Roman" w:hAnsi="Times New Roman" w:cs="Times New Roman"/>
          <w:color w:val="0D0D0D"/>
          <w:sz w:val="28"/>
          <w:szCs w:val="28"/>
          <w:lang w:val="uk-UA"/>
        </w:rPr>
      </w:pPr>
    </w:p>
    <w:p w14:paraId="4E3A9372" w14:textId="77777777" w:rsidR="004A7D80" w:rsidRDefault="008E7EBC">
      <w:pPr>
        <w:keepNext/>
        <w:keepLines/>
        <w:spacing w:line="360" w:lineRule="auto"/>
        <w:ind w:firstLine="708"/>
        <w:jc w:val="both"/>
        <w:rPr>
          <w:rFonts w:ascii="Times New Roman" w:eastAsia="Times New Roman" w:hAnsi="Times New Roman" w:cs="Times New Roman"/>
          <w:b/>
          <w:sz w:val="28"/>
          <w:szCs w:val="28"/>
        </w:rPr>
      </w:pPr>
      <w:r>
        <w:br w:type="page" w:clear="all"/>
      </w:r>
    </w:p>
    <w:p w14:paraId="38376397" w14:textId="77777777" w:rsidR="004A7D80" w:rsidRDefault="008E7EBC" w:rsidP="00AB43FE">
      <w:pPr>
        <w:widowControl w:val="0"/>
        <w:spacing w:line="360" w:lineRule="auto"/>
        <w:ind w:firstLine="709"/>
        <w:jc w:val="center"/>
        <w:outlineLvl w:val="0"/>
        <w:rPr>
          <w:rFonts w:ascii="Times New Roman" w:eastAsia="Times New Roman" w:hAnsi="Times New Roman" w:cs="Times New Roman"/>
          <w:b/>
          <w:sz w:val="28"/>
          <w:szCs w:val="28"/>
        </w:rPr>
      </w:pPr>
      <w:bookmarkStart w:id="0" w:name="_Toc168921063"/>
      <w:r>
        <w:rPr>
          <w:rFonts w:ascii="Times New Roman" w:eastAsia="Times New Roman" w:hAnsi="Times New Roman" w:cs="Times New Roman"/>
          <w:b/>
          <w:sz w:val="28"/>
          <w:szCs w:val="28"/>
        </w:rPr>
        <w:lastRenderedPageBreak/>
        <w:t>ВСТУП</w:t>
      </w:r>
      <w:bookmarkEnd w:id="0"/>
    </w:p>
    <w:p w14:paraId="3FF47644" w14:textId="77777777" w:rsidR="004A7D80" w:rsidRDefault="008E7EBC" w:rsidP="00AB43FE">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2069E373" w14:textId="77777777" w:rsidR="004A7D80" w:rsidRPr="004F777C" w:rsidRDefault="00EB1CFA" w:rsidP="00EB1CFA">
      <w:pPr>
        <w:widowControl w:val="0"/>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rPr>
        <w:t>Актуальність</w:t>
      </w:r>
      <w:r w:rsidR="008E7EBC">
        <w:rPr>
          <w:rFonts w:ascii="Times New Roman" w:eastAsia="Times New Roman" w:hAnsi="Times New Roman" w:cs="Times New Roman"/>
          <w:sz w:val="28"/>
          <w:szCs w:val="28"/>
        </w:rPr>
        <w:t>. Дослідження формування ефективного комунікативного менеджменту залишається актуальним у сучасному світі з різноманітними сферами застосування. Взаємодія між людьми і організаціями стає все більш складною і вимагає вдосконалення комунікаційних процесів. Особливо у контексті швидко змінюючоїся глобальної економіки, технологічних зрушень та соціальних трансформацій.</w:t>
      </w:r>
      <w:r>
        <w:rPr>
          <w:rFonts w:ascii="Times New Roman" w:eastAsia="Times New Roman" w:hAnsi="Times New Roman" w:cs="Times New Roman"/>
          <w:sz w:val="28"/>
          <w:szCs w:val="28"/>
          <w:lang w:val="uk-UA"/>
        </w:rPr>
        <w:t xml:space="preserve"> </w:t>
      </w:r>
      <w:r w:rsidR="008E7EBC" w:rsidRPr="00EB1CFA">
        <w:rPr>
          <w:rFonts w:ascii="Times New Roman" w:eastAsia="Times New Roman" w:hAnsi="Times New Roman" w:cs="Times New Roman"/>
          <w:sz w:val="28"/>
          <w:szCs w:val="28"/>
          <w:lang w:val="uk-UA"/>
        </w:rPr>
        <w:t xml:space="preserve">Зростаюча глобалізація призводить до більшого рівня взаємодії між різними культурами, що вимагає розуміння та ефективного управління комунікаціями в міжкультурному контексті. </w:t>
      </w:r>
      <w:r w:rsidR="008E7EBC" w:rsidRPr="004F777C">
        <w:rPr>
          <w:rFonts w:ascii="Times New Roman" w:eastAsia="Times New Roman" w:hAnsi="Times New Roman" w:cs="Times New Roman"/>
          <w:sz w:val="28"/>
          <w:szCs w:val="28"/>
          <w:lang w:val="uk-UA"/>
        </w:rPr>
        <w:t>Швидкий розвиток технологій створює нові способи комунікації, такі як соціальні медіа та віртуальні платформи, і потребує адаптації комунікаційних стратегій до цих змін.</w:t>
      </w:r>
    </w:p>
    <w:p w14:paraId="194776F7" w14:textId="75074147" w:rsidR="00EB1CFA" w:rsidRPr="00EB1CFA" w:rsidRDefault="00EB1CFA" w:rsidP="00EB1CFA">
      <w:pPr>
        <w:widowControl w:val="0"/>
        <w:spacing w:line="360" w:lineRule="auto"/>
        <w:ind w:firstLine="709"/>
        <w:jc w:val="both"/>
        <w:rPr>
          <w:rFonts w:ascii="Times New Roman" w:eastAsia="Times New Roman" w:hAnsi="Times New Roman" w:cs="Times New Roman"/>
          <w:sz w:val="28"/>
          <w:szCs w:val="28"/>
          <w:lang w:val="uk-UA"/>
        </w:rPr>
      </w:pPr>
      <w:r w:rsidRPr="004F777C">
        <w:rPr>
          <w:rFonts w:ascii="Times New Roman" w:eastAsia="Times New Roman" w:hAnsi="Times New Roman" w:cs="Times New Roman"/>
          <w:sz w:val="28"/>
          <w:szCs w:val="28"/>
          <w:lang w:val="uk-UA"/>
        </w:rPr>
        <w:tab/>
      </w:r>
      <w:r>
        <w:rPr>
          <w:rFonts w:ascii="Times New Roman" w:eastAsia="Times New Roman" w:hAnsi="Times New Roman" w:cs="Times New Roman"/>
          <w:b/>
          <w:sz w:val="28"/>
          <w:szCs w:val="28"/>
          <w:lang w:val="uk-UA"/>
        </w:rPr>
        <w:t xml:space="preserve">Аналіз останніх досліджень і публікацій. </w:t>
      </w:r>
      <w:r>
        <w:rPr>
          <w:rFonts w:ascii="Times New Roman" w:eastAsia="Times New Roman" w:hAnsi="Times New Roman" w:cs="Times New Roman"/>
          <w:sz w:val="28"/>
          <w:szCs w:val="28"/>
          <w:lang w:val="uk-UA"/>
        </w:rPr>
        <w:t xml:space="preserve">Тема створення ефективної системи комунікативного менеджменту привертає значну увагу численних науковців та практиків. Стратегічне значення цінностей комунікації, її унікальності та процесів управління ретельно досліджували у своїх роботах такі автори, як: </w:t>
      </w:r>
      <w:r w:rsidR="00367272">
        <w:rPr>
          <w:rFonts w:ascii="Times New Roman" w:eastAsia="Times New Roman" w:hAnsi="Times New Roman" w:cs="Times New Roman"/>
          <w:sz w:val="28"/>
          <w:szCs w:val="28"/>
          <w:lang w:val="uk-UA"/>
        </w:rPr>
        <w:t>С. Білоус, Ж. Крисько, П. Друкер, С. Кові,</w:t>
      </w:r>
      <w:r w:rsidR="00681F02">
        <w:rPr>
          <w:rFonts w:ascii="Times New Roman" w:eastAsia="Times New Roman" w:hAnsi="Times New Roman" w:cs="Times New Roman"/>
          <w:sz w:val="28"/>
          <w:szCs w:val="28"/>
          <w:lang w:val="uk-UA"/>
        </w:rPr>
        <w:t xml:space="preserve"> Р. Ден Гартог, Г.Якеман, Б.Брамфорд,</w:t>
      </w:r>
      <w:r w:rsidR="003E01CA">
        <w:rPr>
          <w:rFonts w:ascii="Times New Roman" w:eastAsia="Times New Roman" w:hAnsi="Times New Roman" w:cs="Times New Roman"/>
          <w:sz w:val="28"/>
          <w:szCs w:val="28"/>
          <w:lang w:val="uk-UA"/>
        </w:rPr>
        <w:t xml:space="preserve"> Е. Кузнєцов,</w:t>
      </w:r>
      <w:r w:rsidR="00367272">
        <w:rPr>
          <w:rFonts w:ascii="Times New Roman" w:eastAsia="Times New Roman" w:hAnsi="Times New Roman" w:cs="Times New Roman"/>
          <w:sz w:val="28"/>
          <w:szCs w:val="28"/>
          <w:lang w:val="uk-UA"/>
        </w:rPr>
        <w:t xml:space="preserve"> В. Панасюк, Ю. Грінченко, І. Гайворонська, Є. Масленніков, та ін.</w:t>
      </w:r>
    </w:p>
    <w:p w14:paraId="65ABA072" w14:textId="47517094" w:rsidR="004A7D80" w:rsidRPr="00367272" w:rsidRDefault="00367272" w:rsidP="000C5769">
      <w:pPr>
        <w:widowControl w:val="0"/>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b/>
          <w:sz w:val="28"/>
          <w:szCs w:val="28"/>
          <w:lang w:val="uk-UA"/>
        </w:rPr>
        <w:t xml:space="preserve">Зв’язок кваліфікаційної роботи з науковими програмами, планами, темами. </w:t>
      </w:r>
      <w:r>
        <w:rPr>
          <w:rFonts w:ascii="Times New Roman" w:eastAsia="Times New Roman" w:hAnsi="Times New Roman" w:cs="Times New Roman"/>
          <w:sz w:val="28"/>
          <w:szCs w:val="28"/>
          <w:lang w:val="uk-UA"/>
        </w:rPr>
        <w:t xml:space="preserve">Кваліфікаційна робота бакалавра виконана на кафедру маркетингу та бізнес-адміністрування Одеського національного університету імені І.І. Мечникова відповідно до плану наукових досліджень кафедри у процесі виконання держбюджетної теми: </w:t>
      </w:r>
      <w:r w:rsidR="000C5769">
        <w:rPr>
          <w:rFonts w:ascii="Times New Roman" w:eastAsia="Times New Roman" w:hAnsi="Times New Roman" w:cs="Times New Roman"/>
          <w:sz w:val="28"/>
          <w:szCs w:val="28"/>
          <w:lang w:val="uk-UA"/>
        </w:rPr>
        <w:t>«</w:t>
      </w:r>
      <w:r w:rsidR="003E01CA" w:rsidRPr="003E01CA">
        <w:rPr>
          <w:rFonts w:ascii="Times New Roman" w:hAnsi="Times New Roman" w:cs="Times New Roman"/>
          <w:sz w:val="28"/>
          <w:szCs w:val="28"/>
          <w:lang w:val="uk-UA"/>
        </w:rPr>
        <w:t>Маркетингові системи і управлінські технології в умовах багаторівневої конвергенції</w:t>
      </w:r>
      <w:r w:rsidR="004F777C">
        <w:rPr>
          <w:rFonts w:ascii="Times New Roman" w:eastAsia="Times New Roman" w:hAnsi="Times New Roman" w:cs="Times New Roman"/>
          <w:sz w:val="28"/>
          <w:szCs w:val="28"/>
          <w:lang w:val="uk-UA"/>
        </w:rPr>
        <w:t xml:space="preserve">» </w:t>
      </w:r>
      <w:r w:rsidR="00CF1FC9">
        <w:rPr>
          <w:rFonts w:ascii="Times New Roman" w:eastAsia="Times New Roman" w:hAnsi="Times New Roman" w:cs="Times New Roman"/>
          <w:sz w:val="28"/>
          <w:szCs w:val="28"/>
          <w:lang w:val="uk-UA"/>
        </w:rPr>
        <w:t xml:space="preserve">(номер державної реєстрації </w:t>
      </w:r>
      <w:r w:rsidR="004F777C" w:rsidRPr="004F777C">
        <w:rPr>
          <w:rFonts w:ascii="Times New Roman" w:eastAsia="Times New Roman" w:hAnsi="Times New Roman" w:cs="Times New Roman"/>
          <w:sz w:val="28"/>
          <w:szCs w:val="28"/>
          <w:lang w:val="uk-UA"/>
        </w:rPr>
        <w:t>0120U102481, 2020-2024</w:t>
      </w:r>
      <w:r w:rsidR="00CF1FC9">
        <w:rPr>
          <w:rFonts w:ascii="Times New Roman" w:eastAsia="Times New Roman" w:hAnsi="Times New Roman" w:cs="Times New Roman"/>
          <w:sz w:val="28"/>
          <w:szCs w:val="28"/>
          <w:lang w:val="uk-UA"/>
        </w:rPr>
        <w:t xml:space="preserve"> </w:t>
      </w:r>
      <w:r w:rsidR="004F777C" w:rsidRPr="004F777C">
        <w:rPr>
          <w:rFonts w:ascii="Times New Roman" w:eastAsia="Times New Roman" w:hAnsi="Times New Roman" w:cs="Times New Roman"/>
          <w:sz w:val="28"/>
          <w:szCs w:val="28"/>
          <w:lang w:val="uk-UA"/>
        </w:rPr>
        <w:t>рр.)</w:t>
      </w:r>
      <w:r w:rsidR="00CF1FC9">
        <w:rPr>
          <w:rFonts w:ascii="Times New Roman" w:eastAsia="Times New Roman" w:hAnsi="Times New Roman" w:cs="Times New Roman"/>
          <w:sz w:val="28"/>
          <w:szCs w:val="28"/>
          <w:lang w:val="uk-UA"/>
        </w:rPr>
        <w:t xml:space="preserve"> –</w:t>
      </w:r>
      <w:r w:rsidR="003E01CA">
        <w:rPr>
          <w:rFonts w:ascii="Times New Roman" w:eastAsia="Times New Roman" w:hAnsi="Times New Roman" w:cs="Times New Roman"/>
          <w:sz w:val="28"/>
          <w:szCs w:val="28"/>
          <w:lang w:val="uk-UA"/>
        </w:rPr>
        <w:t xml:space="preserve"> </w:t>
      </w:r>
      <w:r w:rsidR="00CF1FC9">
        <w:rPr>
          <w:rFonts w:ascii="Times New Roman" w:eastAsia="Times New Roman" w:hAnsi="Times New Roman" w:cs="Times New Roman"/>
          <w:sz w:val="28"/>
          <w:szCs w:val="28"/>
          <w:lang w:val="uk-UA"/>
        </w:rPr>
        <w:t xml:space="preserve">досліджено концептуальні аспекти побудови ефективних комунікаційних процесів в </w:t>
      </w:r>
      <w:r w:rsidR="003E01CA">
        <w:rPr>
          <w:rFonts w:ascii="Times New Roman" w:eastAsia="Times New Roman" w:hAnsi="Times New Roman" w:cs="Times New Roman"/>
          <w:sz w:val="28"/>
          <w:szCs w:val="28"/>
          <w:lang w:val="uk-UA"/>
        </w:rPr>
        <w:t>управлінській діяльності</w:t>
      </w:r>
      <w:r w:rsidR="00CF1FC9">
        <w:rPr>
          <w:rFonts w:ascii="Times New Roman" w:eastAsia="Times New Roman" w:hAnsi="Times New Roman" w:cs="Times New Roman"/>
          <w:sz w:val="28"/>
          <w:szCs w:val="28"/>
          <w:lang w:val="uk-UA"/>
        </w:rPr>
        <w:t>.</w:t>
      </w:r>
    </w:p>
    <w:p w14:paraId="04371088" w14:textId="77777777" w:rsidR="004A7D80" w:rsidRDefault="008E7EBC" w:rsidP="00AB43FE">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Мета</w:t>
      </w:r>
      <w:r>
        <w:rPr>
          <w:rFonts w:ascii="Times New Roman" w:eastAsia="Times New Roman" w:hAnsi="Times New Roman" w:cs="Times New Roman"/>
          <w:sz w:val="28"/>
          <w:szCs w:val="28"/>
        </w:rPr>
        <w:t xml:space="preserve"> дослідження - комплексно дослідити формування комунікативного менеджменту.</w:t>
      </w:r>
    </w:p>
    <w:p w14:paraId="4F81E016" w14:textId="77777777" w:rsidR="004A7D80" w:rsidRDefault="008E7EBC" w:rsidP="00AB43FE">
      <w:pPr>
        <w:widowControl w:val="0"/>
        <w:spacing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lastRenderedPageBreak/>
        <w:t xml:space="preserve">Для досягнення мети необхідно вирішити наступні </w:t>
      </w:r>
      <w:r>
        <w:rPr>
          <w:rFonts w:ascii="Times New Roman" w:eastAsia="Times New Roman" w:hAnsi="Times New Roman" w:cs="Times New Roman"/>
          <w:b/>
          <w:sz w:val="28"/>
          <w:szCs w:val="28"/>
        </w:rPr>
        <w:t>завдання:</w:t>
      </w:r>
    </w:p>
    <w:p w14:paraId="447E8C0D" w14:textId="77777777" w:rsidR="004A7D80" w:rsidRDefault="008E7EBC" w:rsidP="00AB43FE">
      <w:pPr>
        <w:widowControl w:val="0"/>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проаналізувати</w:t>
      </w:r>
      <w:r w:rsidR="000D0A88">
        <w:rPr>
          <w:rFonts w:ascii="Times New Roman" w:eastAsia="Times New Roman" w:hAnsi="Times New Roman" w:cs="Times New Roman"/>
          <w:sz w:val="28"/>
          <w:szCs w:val="28"/>
          <w:lang w:val="uk-UA"/>
        </w:rPr>
        <w:t xml:space="preserve"> загальну характеристику, сутність та мету комунікаційного менеджменту</w:t>
      </w:r>
      <w:r>
        <w:rPr>
          <w:rFonts w:ascii="Times New Roman" w:eastAsia="Times New Roman" w:hAnsi="Times New Roman" w:cs="Times New Roman"/>
          <w:sz w:val="28"/>
          <w:szCs w:val="28"/>
        </w:rPr>
        <w:t>;</w:t>
      </w:r>
    </w:p>
    <w:p w14:paraId="45CFA351" w14:textId="77777777" w:rsidR="004A7D80" w:rsidRDefault="000D0A88" w:rsidP="00AB43FE">
      <w:pPr>
        <w:widowControl w:val="0"/>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w:t>
      </w:r>
      <w:r w:rsidR="004F4B5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розглянути </w:t>
      </w:r>
      <w:r>
        <w:rPr>
          <w:rFonts w:ascii="Times New Roman" w:eastAsia="Times New Roman" w:hAnsi="Times New Roman" w:cs="Times New Roman"/>
          <w:sz w:val="28"/>
          <w:szCs w:val="28"/>
          <w:lang w:val="uk-UA"/>
        </w:rPr>
        <w:t>комунікаційний процес, елементи, різновиди та принципи комунікаційного менеджменту</w:t>
      </w:r>
      <w:r w:rsidR="008E7EBC">
        <w:rPr>
          <w:rFonts w:ascii="Times New Roman" w:eastAsia="Times New Roman" w:hAnsi="Times New Roman" w:cs="Times New Roman"/>
          <w:sz w:val="28"/>
          <w:szCs w:val="28"/>
        </w:rPr>
        <w:t>;</w:t>
      </w:r>
    </w:p>
    <w:p w14:paraId="49B93709" w14:textId="77777777" w:rsidR="004A7D80" w:rsidRDefault="008E7EBC" w:rsidP="00AB43FE">
      <w:pPr>
        <w:widowControl w:val="0"/>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зʼясувати</w:t>
      </w:r>
      <w:r w:rsidR="000D0A88">
        <w:rPr>
          <w:rFonts w:ascii="Times New Roman" w:eastAsia="Times New Roman" w:hAnsi="Times New Roman" w:cs="Times New Roman"/>
          <w:sz w:val="28"/>
          <w:szCs w:val="28"/>
          <w:lang w:val="uk-UA"/>
        </w:rPr>
        <w:t xml:space="preserve"> основні комунікаційні проблеми та визначити </w:t>
      </w:r>
      <w:r w:rsidR="00BF0D63">
        <w:rPr>
          <w:rFonts w:ascii="Times New Roman" w:eastAsia="Times New Roman" w:hAnsi="Times New Roman" w:cs="Times New Roman"/>
          <w:sz w:val="28"/>
          <w:szCs w:val="28"/>
          <w:lang w:val="uk-UA"/>
        </w:rPr>
        <w:t>способи їх подолання</w:t>
      </w:r>
      <w:r>
        <w:rPr>
          <w:rFonts w:ascii="Times New Roman" w:eastAsia="Times New Roman" w:hAnsi="Times New Roman" w:cs="Times New Roman"/>
          <w:sz w:val="28"/>
          <w:szCs w:val="28"/>
        </w:rPr>
        <w:t>;</w:t>
      </w:r>
    </w:p>
    <w:p w14:paraId="61814197" w14:textId="77777777" w:rsidR="004A7D80" w:rsidRDefault="008E7EBC" w:rsidP="00AB43FE">
      <w:pPr>
        <w:widowControl w:val="0"/>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зробити аналіз</w:t>
      </w:r>
      <w:r w:rsidR="004F4B5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ТОВ «МК Галичина»;</w:t>
      </w:r>
    </w:p>
    <w:p w14:paraId="36BE1838" w14:textId="77777777" w:rsidR="004A7D80" w:rsidRDefault="008E7EBC" w:rsidP="00AB43FE">
      <w:pPr>
        <w:widowControl w:val="0"/>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проаналізувати ефективність </w:t>
      </w:r>
      <w:r w:rsidR="00BF0D63">
        <w:rPr>
          <w:rFonts w:ascii="Times New Roman" w:eastAsia="Times New Roman" w:hAnsi="Times New Roman" w:cs="Times New Roman"/>
          <w:sz w:val="28"/>
          <w:szCs w:val="28"/>
          <w:lang w:val="uk-UA"/>
        </w:rPr>
        <w:t xml:space="preserve">маркетингових комунікацій </w:t>
      </w:r>
      <w:r>
        <w:rPr>
          <w:rFonts w:ascii="Times New Roman" w:eastAsia="Times New Roman" w:hAnsi="Times New Roman" w:cs="Times New Roman"/>
          <w:sz w:val="28"/>
          <w:szCs w:val="28"/>
        </w:rPr>
        <w:t>ТОВ «МК Галичина»;</w:t>
      </w:r>
    </w:p>
    <w:p w14:paraId="35B3F86E" w14:textId="77777777" w:rsidR="004A7D80" w:rsidRDefault="008E7EBC" w:rsidP="00AB43FE">
      <w:pPr>
        <w:widowControl w:val="0"/>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зробити обґрунтування напрямків вдосконалення комунікативного менеджменту на ТОВ «МК Галичина»;</w:t>
      </w:r>
    </w:p>
    <w:p w14:paraId="544E76DE" w14:textId="77777777" w:rsidR="004A7D80" w:rsidRDefault="008E7EBC" w:rsidP="00AB43FE">
      <w:pPr>
        <w:widowControl w:val="0"/>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провести розробку моделі комунікативного менеджменту на ТОВ «МК Галичина».</w:t>
      </w:r>
    </w:p>
    <w:p w14:paraId="6132F37F" w14:textId="77777777" w:rsidR="004A7D80" w:rsidRDefault="008E7EBC" w:rsidP="00AB43FE">
      <w:pPr>
        <w:widowControl w:val="0"/>
        <w:shd w:val="clear" w:color="auto" w:fill="FFFFFF"/>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Об’єктом </w:t>
      </w:r>
      <w:r>
        <w:rPr>
          <w:rFonts w:ascii="Times New Roman" w:eastAsia="Times New Roman" w:hAnsi="Times New Roman" w:cs="Times New Roman"/>
          <w:sz w:val="28"/>
          <w:szCs w:val="28"/>
        </w:rPr>
        <w:t>дослідження є комунікативний менеджмент ТОВ «МК Галичина».</w:t>
      </w:r>
    </w:p>
    <w:p w14:paraId="7AB42899" w14:textId="77777777" w:rsidR="004A7D80" w:rsidRDefault="008E7EBC" w:rsidP="00AB43FE">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Предметом</w:t>
      </w:r>
      <w:r>
        <w:rPr>
          <w:rFonts w:ascii="Times New Roman" w:eastAsia="Times New Roman" w:hAnsi="Times New Roman" w:cs="Times New Roman"/>
          <w:sz w:val="28"/>
          <w:szCs w:val="28"/>
        </w:rPr>
        <w:t xml:space="preserve"> роботи є формування ефективного комунікативного менеджменту.</w:t>
      </w:r>
    </w:p>
    <w:p w14:paraId="6C867123" w14:textId="77777777" w:rsidR="004A7D80" w:rsidRDefault="008E7EBC" w:rsidP="00AB43FE">
      <w:pPr>
        <w:widowControl w:val="0"/>
        <w:spacing w:line="360" w:lineRule="auto"/>
        <w:ind w:firstLine="709"/>
        <w:jc w:val="both"/>
        <w:rPr>
          <w:rFonts w:ascii="Times New Roman" w:eastAsia="Times New Roman" w:hAnsi="Times New Roman" w:cs="Times New Roman"/>
          <w:sz w:val="28"/>
          <w:szCs w:val="28"/>
        </w:rPr>
      </w:pPr>
      <w:r w:rsidRPr="00CF1FC9">
        <w:rPr>
          <w:rFonts w:ascii="Times New Roman" w:eastAsia="Times New Roman" w:hAnsi="Times New Roman" w:cs="Times New Roman"/>
          <w:b/>
          <w:sz w:val="28"/>
          <w:szCs w:val="28"/>
        </w:rPr>
        <w:t>Методи дослідження.</w:t>
      </w:r>
      <w:r>
        <w:rPr>
          <w:rFonts w:ascii="Times New Roman" w:eastAsia="Times New Roman" w:hAnsi="Times New Roman" w:cs="Times New Roman"/>
          <w:sz w:val="28"/>
          <w:szCs w:val="28"/>
        </w:rPr>
        <w:t xml:space="preserve"> З огляду на поставлені задачі, робота виконана за допомогою системного аналізу, сукупності загальнонаукових та спеціальних наукових методів. Метод аналізу включає в себе детальний аналіз фінансових звітів підприємства, таких як баланс, звіт про прибутки та збитки, звіт про грошові потоки. Шляхом аналізу цих звітів можна визначити рівень ліквідності, виявити проблемні області та визначити потрібні заходи для їх вирішення. З метою розкриття сутності теми дослідження були використані методи: аналіз та синтез було використано при дослідженні наукової літератури, метод систематизації допомагав при формуванні підходів та виокремленні подібності думок, метод порівняння використовувався при аналізі міжнародних стандартів та вітчизняних положень, а метод узагальнення допоміг при формування висновків на основі виявлених переваг та недоліків на досліджуваному </w:t>
      </w:r>
      <w:r>
        <w:rPr>
          <w:rFonts w:ascii="Times New Roman" w:eastAsia="Times New Roman" w:hAnsi="Times New Roman" w:cs="Times New Roman"/>
          <w:sz w:val="28"/>
          <w:szCs w:val="28"/>
        </w:rPr>
        <w:lastRenderedPageBreak/>
        <w:t>підприємстві.</w:t>
      </w:r>
    </w:p>
    <w:p w14:paraId="7CAF39C8" w14:textId="23764672" w:rsidR="004A7D80" w:rsidRDefault="008E7EBC" w:rsidP="00AB43FE">
      <w:pPr>
        <w:widowControl w:val="0"/>
        <w:spacing w:line="360" w:lineRule="auto"/>
        <w:ind w:firstLine="709"/>
        <w:jc w:val="both"/>
        <w:rPr>
          <w:rFonts w:ascii="Times New Roman" w:eastAsia="Times New Roman" w:hAnsi="Times New Roman" w:cs="Times New Roman"/>
          <w:sz w:val="28"/>
          <w:szCs w:val="28"/>
        </w:rPr>
      </w:pPr>
      <w:r w:rsidRPr="004B211F">
        <w:rPr>
          <w:rFonts w:ascii="Times New Roman" w:eastAsia="Times New Roman" w:hAnsi="Times New Roman" w:cs="Times New Roman"/>
          <w:b/>
          <w:sz w:val="28"/>
          <w:szCs w:val="28"/>
        </w:rPr>
        <w:t xml:space="preserve">Наукова новизна </w:t>
      </w:r>
      <w:r w:rsidRPr="004B211F">
        <w:rPr>
          <w:rFonts w:ascii="Times New Roman" w:eastAsia="Times New Roman" w:hAnsi="Times New Roman" w:cs="Times New Roman"/>
          <w:sz w:val="28"/>
          <w:szCs w:val="28"/>
        </w:rPr>
        <w:t>теми "Формування ефективного комунікативного менеджменту"</w:t>
      </w:r>
      <w:r w:rsidR="00EF39AB">
        <w:rPr>
          <w:rFonts w:ascii="Times New Roman" w:eastAsia="Times New Roman" w:hAnsi="Times New Roman" w:cs="Times New Roman"/>
          <w:sz w:val="28"/>
          <w:szCs w:val="28"/>
          <w:lang w:val="uk-UA"/>
        </w:rPr>
        <w:t xml:space="preserve"> має на увазі під собою використання нових засобів для дослідження та приділяє значну увагу до абсолютно нової форми дослідження комунікаційного менеджменту</w:t>
      </w:r>
      <w:r w:rsidRPr="004B211F">
        <w:rPr>
          <w:rFonts w:ascii="Times New Roman" w:eastAsia="Times New Roman" w:hAnsi="Times New Roman" w:cs="Times New Roman"/>
          <w:sz w:val="28"/>
          <w:szCs w:val="28"/>
        </w:rPr>
        <w:t>.</w:t>
      </w:r>
      <w:r w:rsidR="00D908D0">
        <w:rPr>
          <w:rFonts w:ascii="Times New Roman" w:eastAsia="Times New Roman" w:hAnsi="Times New Roman" w:cs="Times New Roman"/>
          <w:sz w:val="28"/>
          <w:szCs w:val="28"/>
          <w:lang w:val="uk-UA"/>
        </w:rPr>
        <w:t xml:space="preserve"> </w:t>
      </w:r>
      <w:r w:rsidR="00EF39AB">
        <w:rPr>
          <w:rFonts w:ascii="Times New Roman" w:eastAsia="Times New Roman" w:hAnsi="Times New Roman" w:cs="Times New Roman"/>
          <w:sz w:val="28"/>
          <w:szCs w:val="28"/>
          <w:lang w:val="uk-UA"/>
        </w:rPr>
        <w:t>Це дослідження може містити в собі</w:t>
      </w:r>
      <w:r w:rsidRPr="004B211F">
        <w:rPr>
          <w:rFonts w:ascii="Times New Roman" w:eastAsia="Times New Roman" w:hAnsi="Times New Roman" w:cs="Times New Roman"/>
          <w:sz w:val="28"/>
          <w:szCs w:val="28"/>
        </w:rPr>
        <w:t xml:space="preserve"> психологічні аспекти взаємодії між людьми в організаційному середовищі та їх вплив на ефективність комунікативного менеджменту. </w:t>
      </w:r>
      <w:r w:rsidR="00EF39AB">
        <w:rPr>
          <w:rFonts w:ascii="Times New Roman" w:eastAsia="Times New Roman" w:hAnsi="Times New Roman" w:cs="Times New Roman"/>
          <w:sz w:val="28"/>
          <w:szCs w:val="28"/>
          <w:lang w:val="uk-UA"/>
        </w:rPr>
        <w:t>Глибок</w:t>
      </w:r>
      <w:r w:rsidR="00761852">
        <w:rPr>
          <w:rFonts w:ascii="Times New Roman" w:eastAsia="Times New Roman" w:hAnsi="Times New Roman" w:cs="Times New Roman"/>
          <w:sz w:val="28"/>
          <w:szCs w:val="28"/>
          <w:lang w:val="uk-UA"/>
        </w:rPr>
        <w:t>е зосередження підпадає і</w:t>
      </w:r>
      <w:r w:rsidRPr="004B211F">
        <w:rPr>
          <w:rFonts w:ascii="Times New Roman" w:eastAsia="Times New Roman" w:hAnsi="Times New Roman" w:cs="Times New Roman"/>
          <w:sz w:val="28"/>
          <w:szCs w:val="28"/>
        </w:rPr>
        <w:t xml:space="preserve"> на вивченні взаємодії між різними культурами в організаційному середовищі та розробці стратегій ефективного міжкультурного комунікативного менеджменту</w:t>
      </w:r>
      <w:r w:rsidR="00761852">
        <w:rPr>
          <w:rFonts w:ascii="Times New Roman" w:eastAsia="Times New Roman" w:hAnsi="Times New Roman" w:cs="Times New Roman"/>
          <w:sz w:val="28"/>
          <w:szCs w:val="28"/>
          <w:lang w:val="uk-UA"/>
        </w:rPr>
        <w:t>, активна</w:t>
      </w:r>
      <w:r w:rsidRPr="004B211F">
        <w:rPr>
          <w:rFonts w:ascii="Times New Roman" w:eastAsia="Times New Roman" w:hAnsi="Times New Roman" w:cs="Times New Roman"/>
          <w:sz w:val="28"/>
          <w:szCs w:val="28"/>
        </w:rPr>
        <w:t xml:space="preserve"> роль соціальної відповідальності та етичних аспектів в управлінні комунікаціями та їх вплив на формування ефективного комунікативного менеджменту. Дослідження може розглядати стратегії управління комунікаціями в умовах кризових ситуацій та їх вплив на стабільність та репутацію організації.</w:t>
      </w:r>
      <w:r>
        <w:rPr>
          <w:rFonts w:ascii="Times New Roman" w:eastAsia="Times New Roman" w:hAnsi="Times New Roman" w:cs="Times New Roman"/>
          <w:sz w:val="28"/>
          <w:szCs w:val="28"/>
        </w:rPr>
        <w:t xml:space="preserve"> </w:t>
      </w:r>
    </w:p>
    <w:p w14:paraId="6948A76A" w14:textId="64D995FF" w:rsidR="004A7D80" w:rsidRPr="00D4638B" w:rsidRDefault="008E7EBC" w:rsidP="00D4638B">
      <w:pPr>
        <w:widowControl w:val="0"/>
        <w:spacing w:line="360" w:lineRule="auto"/>
        <w:ind w:firstLine="709"/>
        <w:jc w:val="both"/>
        <w:rPr>
          <w:rFonts w:ascii="Times New Roman" w:eastAsia="Times New Roman" w:hAnsi="Times New Roman" w:cs="Times New Roman"/>
          <w:sz w:val="28"/>
          <w:szCs w:val="28"/>
          <w:lang w:val="uk-UA"/>
        </w:rPr>
      </w:pPr>
      <w:r w:rsidRPr="00D4638B">
        <w:rPr>
          <w:rFonts w:ascii="Times New Roman" w:eastAsia="Times New Roman" w:hAnsi="Times New Roman" w:cs="Times New Roman"/>
          <w:b/>
          <w:sz w:val="28"/>
          <w:szCs w:val="28"/>
        </w:rPr>
        <w:t>Апробація результатів роботи</w:t>
      </w:r>
      <w:r w:rsidRPr="00D4638B">
        <w:rPr>
          <w:rFonts w:ascii="Times New Roman" w:eastAsia="Times New Roman" w:hAnsi="Times New Roman" w:cs="Times New Roman"/>
          <w:sz w:val="28"/>
          <w:szCs w:val="28"/>
        </w:rPr>
        <w:t>.</w:t>
      </w:r>
      <w:r w:rsidR="00D4638B">
        <w:rPr>
          <w:rFonts w:ascii="Times New Roman" w:eastAsia="Times New Roman" w:hAnsi="Times New Roman" w:cs="Times New Roman"/>
          <w:sz w:val="28"/>
          <w:szCs w:val="28"/>
          <w:lang w:val="uk-UA"/>
        </w:rPr>
        <w:t xml:space="preserve"> Матеріали бакалаврської кваліфікаційної роботи апробовані на 80-й Звітній конференції студентів, аспірантів та здобувачів Одеського національного університету імені І.І. Мечникова (27-28 квітня 2024 року, м. Одеса).</w:t>
      </w:r>
      <w:r w:rsidR="004F777C">
        <w:rPr>
          <w:rFonts w:ascii="Times New Roman" w:eastAsia="Times New Roman" w:hAnsi="Times New Roman" w:cs="Times New Roman"/>
          <w:sz w:val="28"/>
          <w:szCs w:val="28"/>
          <w:lang w:val="uk-UA"/>
        </w:rPr>
        <w:t xml:space="preserve"> За результатами дослідження було підготовлено доповідь: </w:t>
      </w:r>
      <w:r w:rsidR="009A6D0A">
        <w:rPr>
          <w:rFonts w:ascii="Times New Roman" w:eastAsia="Times New Roman" w:hAnsi="Times New Roman" w:cs="Times New Roman"/>
          <w:sz w:val="28"/>
          <w:szCs w:val="28"/>
          <w:lang w:val="uk-UA"/>
        </w:rPr>
        <w:t>к</w:t>
      </w:r>
      <w:r w:rsidR="004F777C">
        <w:rPr>
          <w:rFonts w:ascii="Times New Roman" w:eastAsia="Times New Roman" w:hAnsi="Times New Roman" w:cs="Times New Roman"/>
          <w:sz w:val="28"/>
          <w:szCs w:val="28"/>
          <w:lang w:val="uk-UA"/>
        </w:rPr>
        <w:t>омунікативний менеджмент, як стратегічний підхід до управління комунікаційними процесами в організації.</w:t>
      </w:r>
      <w:r w:rsidR="004F777C">
        <w:rPr>
          <w:rFonts w:ascii="Times New Roman" w:eastAsia="Times New Roman" w:hAnsi="Times New Roman" w:cs="Times New Roman"/>
          <w:sz w:val="28"/>
          <w:szCs w:val="28"/>
          <w:lang w:val="uk-UA"/>
        </w:rPr>
        <w:br/>
      </w:r>
      <w:r w:rsidR="00D4638B">
        <w:rPr>
          <w:rFonts w:ascii="Times New Roman" w:eastAsia="Times New Roman" w:hAnsi="Times New Roman" w:cs="Times New Roman"/>
          <w:sz w:val="28"/>
          <w:szCs w:val="28"/>
          <w:lang w:val="uk-UA"/>
        </w:rPr>
        <w:t xml:space="preserve"> </w:t>
      </w:r>
      <w:r w:rsidR="004F777C">
        <w:rPr>
          <w:rFonts w:ascii="Times New Roman" w:eastAsia="Times New Roman" w:hAnsi="Times New Roman" w:cs="Times New Roman"/>
          <w:sz w:val="28"/>
          <w:szCs w:val="28"/>
          <w:lang w:val="uk-UA"/>
        </w:rPr>
        <w:tab/>
      </w:r>
      <w:r w:rsidRPr="00D4638B">
        <w:rPr>
          <w:rFonts w:ascii="Times New Roman" w:eastAsia="Times New Roman" w:hAnsi="Times New Roman" w:cs="Times New Roman"/>
          <w:sz w:val="28"/>
          <w:szCs w:val="28"/>
          <w:lang w:val="uk-UA"/>
        </w:rPr>
        <w:t>Структура та обсяг роботи, відповідно до мети, складається зі вступу, 3 розділів, висновків, списку використаних джерел.</w:t>
      </w:r>
      <w:r w:rsidRPr="00D4638B">
        <w:rPr>
          <w:lang w:val="uk-UA"/>
        </w:rPr>
        <w:br w:type="page" w:clear="all"/>
      </w:r>
    </w:p>
    <w:p w14:paraId="234B6DCB" w14:textId="77777777" w:rsidR="004A7D80" w:rsidRDefault="008E7EBC" w:rsidP="009A1B65">
      <w:pPr>
        <w:spacing w:line="360" w:lineRule="auto"/>
        <w:ind w:firstLine="709"/>
        <w:contextualSpacing/>
        <w:jc w:val="center"/>
        <w:outlineLvl w:val="0"/>
        <w:rPr>
          <w:rFonts w:ascii="Times New Roman" w:eastAsia="Times New Roman" w:hAnsi="Times New Roman" w:cs="Times New Roman"/>
          <w:b/>
          <w:sz w:val="28"/>
          <w:szCs w:val="28"/>
        </w:rPr>
      </w:pPr>
      <w:bookmarkStart w:id="1" w:name="_Toc168921064"/>
      <w:r>
        <w:rPr>
          <w:rFonts w:ascii="Times New Roman" w:eastAsia="Times New Roman" w:hAnsi="Times New Roman" w:cs="Times New Roman"/>
          <w:b/>
          <w:sz w:val="28"/>
          <w:szCs w:val="28"/>
        </w:rPr>
        <w:lastRenderedPageBreak/>
        <w:t xml:space="preserve">РОЗДІЛ </w:t>
      </w:r>
      <w:r w:rsidR="00AB43FE">
        <w:rPr>
          <w:rFonts w:ascii="Times New Roman" w:eastAsia="Times New Roman" w:hAnsi="Times New Roman" w:cs="Times New Roman"/>
          <w:b/>
          <w:sz w:val="28"/>
          <w:szCs w:val="28"/>
        </w:rPr>
        <w:t xml:space="preserve">1. ТЕОРЕТИЧНІ </w:t>
      </w:r>
      <w:r w:rsidR="00AB43FE">
        <w:rPr>
          <w:rFonts w:ascii="Times New Roman" w:eastAsia="Times New Roman" w:hAnsi="Times New Roman" w:cs="Times New Roman"/>
          <w:b/>
          <w:sz w:val="28"/>
          <w:szCs w:val="28"/>
          <w:lang w:val="uk-UA"/>
        </w:rPr>
        <w:t>ОСНОВИ</w:t>
      </w:r>
      <w:r w:rsidR="004F4B55">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t>КОМУНІКАТИВНОГО МЕНЕДЖМЕНТУ</w:t>
      </w:r>
      <w:bookmarkEnd w:id="1"/>
    </w:p>
    <w:p w14:paraId="1FBFC7E2" w14:textId="77777777" w:rsidR="004A7D80" w:rsidRDefault="004A7D80" w:rsidP="009A1B65">
      <w:pPr>
        <w:spacing w:line="360" w:lineRule="auto"/>
        <w:ind w:firstLine="709"/>
        <w:contextualSpacing/>
        <w:jc w:val="both"/>
        <w:rPr>
          <w:rFonts w:ascii="Times New Roman" w:eastAsia="Times New Roman" w:hAnsi="Times New Roman" w:cs="Times New Roman"/>
          <w:b/>
          <w:sz w:val="28"/>
          <w:szCs w:val="28"/>
        </w:rPr>
      </w:pPr>
    </w:p>
    <w:p w14:paraId="1B63F95A" w14:textId="77777777" w:rsidR="004A7D80" w:rsidRDefault="008E7EBC" w:rsidP="009A1B65">
      <w:pPr>
        <w:spacing w:line="360" w:lineRule="auto"/>
        <w:ind w:firstLine="709"/>
        <w:contextualSpacing/>
        <w:jc w:val="both"/>
        <w:outlineLvl w:val="1"/>
        <w:rPr>
          <w:rFonts w:ascii="Times New Roman" w:eastAsia="Times New Roman" w:hAnsi="Times New Roman" w:cs="Times New Roman"/>
          <w:b/>
          <w:sz w:val="28"/>
          <w:szCs w:val="28"/>
        </w:rPr>
      </w:pPr>
      <w:bookmarkStart w:id="2" w:name="_Toc168921065"/>
      <w:r>
        <w:rPr>
          <w:rFonts w:ascii="Times New Roman" w:eastAsia="Times New Roman" w:hAnsi="Times New Roman" w:cs="Times New Roman"/>
          <w:b/>
          <w:sz w:val="28"/>
          <w:szCs w:val="28"/>
        </w:rPr>
        <w:t xml:space="preserve">1.1. </w:t>
      </w:r>
      <w:r w:rsidR="00DE3ECA" w:rsidRPr="000D6D52">
        <w:rPr>
          <w:rFonts w:ascii="Times New Roman" w:eastAsia="Times New Roman" w:hAnsi="Times New Roman" w:cs="Times New Roman"/>
          <w:b/>
          <w:color w:val="0D0D0D"/>
          <w:sz w:val="28"/>
          <w:szCs w:val="28"/>
          <w:lang w:val="ru-RU"/>
        </w:rPr>
        <w:t>Загальна характеристика</w:t>
      </w:r>
      <w:r w:rsidR="009A1B65">
        <w:rPr>
          <w:rFonts w:ascii="Times New Roman" w:eastAsia="Times New Roman" w:hAnsi="Times New Roman" w:cs="Times New Roman"/>
          <w:b/>
          <w:color w:val="0D0D0D"/>
          <w:sz w:val="28"/>
          <w:szCs w:val="28"/>
          <w:lang w:val="uk-UA"/>
        </w:rPr>
        <w:t xml:space="preserve">, </w:t>
      </w:r>
      <w:r w:rsidR="00DE3ECA" w:rsidRPr="000D6D52">
        <w:rPr>
          <w:rFonts w:ascii="Times New Roman" w:eastAsia="Times New Roman" w:hAnsi="Times New Roman" w:cs="Times New Roman"/>
          <w:b/>
          <w:color w:val="0D0D0D"/>
          <w:sz w:val="28"/>
          <w:szCs w:val="28"/>
          <w:lang w:val="uk-UA"/>
        </w:rPr>
        <w:t>сутність та мета комунікативного менеджменту</w:t>
      </w:r>
      <w:bookmarkEnd w:id="2"/>
    </w:p>
    <w:p w14:paraId="6561B9C6" w14:textId="77777777" w:rsidR="004A7D80" w:rsidRDefault="004A7D80" w:rsidP="009A1B65">
      <w:pPr>
        <w:spacing w:line="360" w:lineRule="auto"/>
        <w:ind w:firstLine="709"/>
        <w:contextualSpacing/>
        <w:jc w:val="both"/>
        <w:rPr>
          <w:rFonts w:ascii="Times New Roman" w:eastAsia="Times New Roman" w:hAnsi="Times New Roman" w:cs="Times New Roman"/>
          <w:b/>
          <w:sz w:val="28"/>
          <w:szCs w:val="28"/>
        </w:rPr>
      </w:pPr>
    </w:p>
    <w:p w14:paraId="7120D717" w14:textId="77777777" w:rsidR="004A7D80" w:rsidRDefault="008E7EBC" w:rsidP="009A1B65">
      <w:pPr>
        <w:widowControl w:val="0"/>
        <w:spacing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Комунікаційний менеджмент, управління соціальними комунікаціями всередині організацій, а також між організаціями та їх середовищем, сприяє досягненню організаційних цілей, комунікаційним процесам, формуванню та підтримці іміджу організації, координації, співпраці та визнанню. Комунікаційний менеджмент як форма зворотного зв'язку є найважливішою складовою всіх сфер життєдіяльності організації, сприяючи технологічному, економічному та соціальному процвітанню організації [2]. Сучасна парадигма комунікаційного менеджменту як чинника підвищення ефективності державного управління та державного управління є трирівневою парадигмою, яка описує ознаки та властивості державного управління, систематизує когнітивні методи, відображає основні п</w:t>
      </w:r>
      <w:r w:rsidR="00CD6C70">
        <w:rPr>
          <w:rFonts w:ascii="Times New Roman" w:eastAsia="Times New Roman" w:hAnsi="Times New Roman" w:cs="Times New Roman"/>
          <w:sz w:val="28"/>
          <w:szCs w:val="28"/>
        </w:rPr>
        <w:t>рикладні напрямки концентраці</w:t>
      </w:r>
      <w:r w:rsidR="00CD6C70">
        <w:rPr>
          <w:rFonts w:ascii="Times New Roman" w:eastAsia="Times New Roman" w:hAnsi="Times New Roman" w:cs="Times New Roman"/>
          <w:sz w:val="28"/>
          <w:szCs w:val="28"/>
          <w:lang w:val="uk-UA"/>
        </w:rPr>
        <w:t>ї</w:t>
      </w:r>
      <w:r w:rsidR="00CD6C70">
        <w:rPr>
          <w:rFonts w:ascii="Times New Roman" w:eastAsia="Times New Roman" w:hAnsi="Times New Roman" w:cs="Times New Roman"/>
          <w:sz w:val="28"/>
          <w:szCs w:val="28"/>
        </w:rPr>
        <w:t>.</w:t>
      </w:r>
      <w:r>
        <w:rPr>
          <w:rFonts w:ascii="Times New Roman" w:eastAsia="Times New Roman" w:hAnsi="Times New Roman" w:cs="Times New Roman"/>
          <w:sz w:val="28"/>
          <w:szCs w:val="28"/>
        </w:rPr>
        <w:t>В основі комунікаційного менеджменту лежить вдосконалення сутності, змісту та форми спілкування. Процес визначення сфер розвитку комунікаційного менеджменту вимагає від менеджерів перегляду всіх шести компонентів організаційної моделі, щоб визначити, які важелі можуть мати позитивний вплив. Оскільки середовище змінюється, організації також повинні адаптуватися.</w:t>
      </w:r>
    </w:p>
    <w:p w14:paraId="13E8785B" w14:textId="77777777" w:rsidR="004A7D80" w:rsidRDefault="008E7EBC" w:rsidP="009A1B65">
      <w:pPr>
        <w:widowControl w:val="0"/>
        <w:spacing w:line="360" w:lineRule="auto"/>
        <w:ind w:firstLine="709"/>
        <w:contextualSpacing/>
        <w:jc w:val="both"/>
        <w:rPr>
          <w:rFonts w:ascii="Times New Roman" w:eastAsia="Times New Roman" w:hAnsi="Times New Roman" w:cs="Times New Roman"/>
          <w:sz w:val="28"/>
          <w:szCs w:val="28"/>
          <w:lang w:val="uk-UA"/>
        </w:rPr>
      </w:pPr>
      <w:r w:rsidRPr="000D6D52">
        <w:rPr>
          <w:rFonts w:ascii="Times New Roman" w:eastAsia="Times New Roman" w:hAnsi="Times New Roman" w:cs="Times New Roman"/>
          <w:sz w:val="28"/>
          <w:szCs w:val="28"/>
        </w:rPr>
        <w:t>Об’єктом комунікаційного менеджменту в організації є управління інформаційними потоками, а їх предметом – пошук оптимальних шляхів їх вирішення</w:t>
      </w:r>
      <w:r>
        <w:rPr>
          <w:rFonts w:ascii="Times New Roman" w:eastAsia="Times New Roman" w:hAnsi="Times New Roman" w:cs="Times New Roman"/>
          <w:sz w:val="28"/>
          <w:szCs w:val="28"/>
        </w:rPr>
        <w:t xml:space="preserve">, пошук найбільш ефективних шляхів досягнення цілей управління та пошук раціональних засобів через призму комунікаційного менеджменту. У науці про комунікативний менеджмент предмет дослідження </w:t>
      </w:r>
      <w:r w:rsidR="00CD6C70">
        <w:rPr>
          <w:rFonts w:ascii="Times New Roman" w:eastAsia="Times New Roman" w:hAnsi="Times New Roman" w:cs="Times New Roman"/>
          <w:sz w:val="28"/>
          <w:szCs w:val="28"/>
          <w:lang w:val="uk-UA"/>
        </w:rPr>
        <w:t xml:space="preserve">є вже як «даний». </w:t>
      </w:r>
      <w:r w:rsidRPr="00CD6C70">
        <w:rPr>
          <w:rFonts w:ascii="Times New Roman" w:eastAsia="Times New Roman" w:hAnsi="Times New Roman" w:cs="Times New Roman"/>
          <w:sz w:val="28"/>
          <w:szCs w:val="28"/>
          <w:lang w:val="uk-UA"/>
        </w:rPr>
        <w:t xml:space="preserve">Метою дослідження комунікаційного менеджменту є розробка конкретного проекту, моделі, «механізму», інформаційної («дорожньої») карти, інформаційних «рецептів», «практичних рекомендацій», які вирішують </w:t>
      </w:r>
      <w:r w:rsidRPr="00CD6C70">
        <w:rPr>
          <w:rFonts w:ascii="Times New Roman" w:eastAsia="Times New Roman" w:hAnsi="Times New Roman" w:cs="Times New Roman"/>
          <w:sz w:val="28"/>
          <w:szCs w:val="28"/>
          <w:lang w:val="uk-UA"/>
        </w:rPr>
        <w:lastRenderedPageBreak/>
        <w:t>конкретну комунікаційну проблему з точки зору з</w:t>
      </w:r>
      <w:r w:rsidR="00CD6C70">
        <w:rPr>
          <w:rFonts w:ascii="Times New Roman" w:eastAsia="Times New Roman" w:hAnsi="Times New Roman" w:cs="Times New Roman"/>
          <w:sz w:val="28"/>
          <w:szCs w:val="28"/>
          <w:lang w:val="uk-UA"/>
        </w:rPr>
        <w:t>воротного зв’язку.</w:t>
      </w:r>
    </w:p>
    <w:p w14:paraId="585DFD38" w14:textId="77777777" w:rsidR="00562B9E" w:rsidRDefault="00562B9E" w:rsidP="009A1B65">
      <w:pPr>
        <w:widowControl w:val="0"/>
        <w:spacing w:line="360" w:lineRule="auto"/>
        <w:ind w:firstLine="709"/>
        <w:contextualSpacing/>
        <w:jc w:val="both"/>
        <w:rPr>
          <w:rFonts w:ascii="Times New Roman" w:eastAsia="Times New Roman" w:hAnsi="Times New Roman" w:cs="Times New Roman"/>
          <w:sz w:val="28"/>
          <w:szCs w:val="28"/>
        </w:rPr>
      </w:pPr>
      <w:r w:rsidRPr="000D6D52">
        <w:rPr>
          <w:rFonts w:ascii="Times New Roman" w:eastAsia="Times New Roman" w:hAnsi="Times New Roman" w:cs="Times New Roman"/>
          <w:sz w:val="28"/>
          <w:szCs w:val="28"/>
        </w:rPr>
        <w:t>Основні характеристики комунікативного менеджменту включають</w:t>
      </w:r>
      <w:r>
        <w:rPr>
          <w:rFonts w:ascii="Times New Roman" w:eastAsia="Times New Roman" w:hAnsi="Times New Roman" w:cs="Times New Roman"/>
          <w:sz w:val="28"/>
          <w:szCs w:val="28"/>
        </w:rPr>
        <w:t>:</w:t>
      </w:r>
    </w:p>
    <w:p w14:paraId="28C83618" w14:textId="77777777" w:rsidR="00562B9E" w:rsidRDefault="00562B9E" w:rsidP="009A1B65">
      <w:pPr>
        <w:widowControl w:val="0"/>
        <w:numPr>
          <w:ilvl w:val="0"/>
          <w:numId w:val="1"/>
        </w:numPr>
        <w:spacing w:line="360" w:lineRule="auto"/>
        <w:ind w:left="0"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комунікативний менеджмент базується на стратегічному підході до управління комунікаціями, тобто комунікаційні стратегії та тактики розробляються з урахуванням стратегічних цілей організації та її стейкхолдерів;</w:t>
      </w:r>
    </w:p>
    <w:p w14:paraId="23D00E03" w14:textId="77777777" w:rsidR="00562B9E" w:rsidRDefault="00562B9E" w:rsidP="009A1B65">
      <w:pPr>
        <w:widowControl w:val="0"/>
        <w:numPr>
          <w:ilvl w:val="0"/>
          <w:numId w:val="1"/>
        </w:numPr>
        <w:spacing w:line="360" w:lineRule="auto"/>
        <w:ind w:left="0"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комунікативний менеджмент взаємодіє з іншими функціональними областями управління, такими як маркетинг, HR, PR тощо, для забезпечення цілісного підходу до комунікаційних процесів;</w:t>
      </w:r>
    </w:p>
    <w:p w14:paraId="7FB65404" w14:textId="77777777" w:rsidR="00562B9E" w:rsidRDefault="00562B9E" w:rsidP="009A1B65">
      <w:pPr>
        <w:widowControl w:val="0"/>
        <w:numPr>
          <w:ilvl w:val="0"/>
          <w:numId w:val="1"/>
        </w:numPr>
        <w:spacing w:line="360" w:lineRule="auto"/>
        <w:ind w:left="0"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комунікативний менеджмент має бути адаптивним до змін у внутрішньому та зовнішньому середовищі організації, повинен вміти адаптуватися до нових технологій, трендів, кризових ситуацій тощо;</w:t>
      </w:r>
    </w:p>
    <w:p w14:paraId="10C20FDF" w14:textId="77777777" w:rsidR="00562B9E" w:rsidRDefault="00562B9E" w:rsidP="009A1B65">
      <w:pPr>
        <w:widowControl w:val="0"/>
        <w:numPr>
          <w:ilvl w:val="0"/>
          <w:numId w:val="1"/>
        </w:numPr>
        <w:spacing w:line="360" w:lineRule="auto"/>
        <w:ind w:left="0"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ефективний комунікативний менеджмент включає в себе процес аналізу та вимірювання результатів комунікаційних стратегій та заходів, що допомагає в оцінці ефективності та внесенні коректив</w:t>
      </w:r>
      <w:r w:rsidR="00657A10">
        <w:rPr>
          <w:rFonts w:ascii="Times New Roman" w:eastAsia="Times New Roman" w:hAnsi="Times New Roman" w:cs="Times New Roman"/>
          <w:sz w:val="28"/>
          <w:szCs w:val="28"/>
          <w:lang w:val="uk-UA"/>
        </w:rPr>
        <w:t>ів</w:t>
      </w:r>
      <w:r>
        <w:rPr>
          <w:rFonts w:ascii="Times New Roman" w:eastAsia="Times New Roman" w:hAnsi="Times New Roman" w:cs="Times New Roman"/>
          <w:sz w:val="28"/>
          <w:szCs w:val="28"/>
        </w:rPr>
        <w:t xml:space="preserve"> у стратегії;</w:t>
      </w:r>
    </w:p>
    <w:p w14:paraId="7FE79F92" w14:textId="77777777" w:rsidR="00562B9E" w:rsidRDefault="00562B9E" w:rsidP="009A1B65">
      <w:pPr>
        <w:widowControl w:val="0"/>
        <w:numPr>
          <w:ilvl w:val="0"/>
          <w:numId w:val="1"/>
        </w:numPr>
        <w:spacing w:line="360" w:lineRule="auto"/>
        <w:ind w:left="0"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к</w:t>
      </w:r>
      <w:r>
        <w:rPr>
          <w:rFonts w:ascii="Times New Roman" w:eastAsia="Times New Roman" w:hAnsi="Times New Roman" w:cs="Times New Roman"/>
          <w:sz w:val="28"/>
          <w:szCs w:val="28"/>
        </w:rPr>
        <w:t>омунікативний менеджмент також включає управління комунікаційними ризиками, такими як негативна репутація, конфліктні ситуації, кризові ситуації тощо;</w:t>
      </w:r>
    </w:p>
    <w:p w14:paraId="73E1A1C4" w14:textId="77777777" w:rsidR="00562B9E" w:rsidRDefault="00562B9E" w:rsidP="009A1B65">
      <w:pPr>
        <w:widowControl w:val="0"/>
        <w:numPr>
          <w:ilvl w:val="0"/>
          <w:numId w:val="1"/>
        </w:numPr>
        <w:spacing w:line="360" w:lineRule="auto"/>
        <w:ind w:left="0"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ефективний комунікативний менеджмент враховує потреби та очікування різних стейкхолдерів організації і враховує їхні інтереси при розробці комунікаційних стратегій;</w:t>
      </w:r>
    </w:p>
    <w:p w14:paraId="3207D477" w14:textId="77777777" w:rsidR="00562B9E" w:rsidRPr="00562B9E" w:rsidRDefault="004F4B55" w:rsidP="009A1B65">
      <w:pPr>
        <w:pStyle w:val="a3"/>
        <w:spacing w:line="360" w:lineRule="auto"/>
        <w:ind w:left="0" w:firstLine="709"/>
        <w:jc w:val="both"/>
        <w:rPr>
          <w:lang w:val="uk-UA"/>
        </w:rPr>
      </w:pPr>
      <w:r>
        <w:rPr>
          <w:rFonts w:ascii="Times New Roman" w:eastAsia="Times New Roman" w:hAnsi="Times New Roman" w:cs="Times New Roman"/>
          <w:sz w:val="28"/>
          <w:szCs w:val="28"/>
          <w:lang w:val="uk-UA"/>
        </w:rPr>
        <w:t xml:space="preserve">     </w:t>
      </w:r>
      <w:r w:rsidR="00562B9E">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00562B9E" w:rsidRPr="00562B9E">
        <w:rPr>
          <w:rFonts w:ascii="Times New Roman" w:eastAsia="Times New Roman" w:hAnsi="Times New Roman" w:cs="Times New Roman"/>
          <w:sz w:val="28"/>
          <w:szCs w:val="28"/>
          <w:lang w:val="uk-UA"/>
        </w:rPr>
        <w:t>комунікативний менеджмент сприяє розвитку відкритої та діалогової культури комунікації всередині організації, що сприяє підвищенню продуктивності та сприяє досягненню цілей.</w:t>
      </w:r>
    </w:p>
    <w:p w14:paraId="716EA13C" w14:textId="77777777" w:rsidR="004A7D80" w:rsidRPr="00CD6C70" w:rsidRDefault="000D0A88" w:rsidP="009A1B65">
      <w:pPr>
        <w:widowControl w:val="0"/>
        <w:spacing w:line="360" w:lineRule="auto"/>
        <w:ind w:firstLine="709"/>
        <w:contextualSpacing/>
        <w:jc w:val="both"/>
        <w:rPr>
          <w:rFonts w:ascii="Times New Roman" w:eastAsia="Times New Roman" w:hAnsi="Times New Roman" w:cs="Times New Roman"/>
          <w:sz w:val="28"/>
          <w:szCs w:val="28"/>
          <w:lang w:val="uk-UA"/>
        </w:rPr>
      </w:pPr>
      <w:r w:rsidRPr="000D6D52">
        <w:rPr>
          <w:rFonts w:ascii="Times New Roman" w:eastAsia="Times New Roman" w:hAnsi="Times New Roman" w:cs="Times New Roman"/>
          <w:sz w:val="28"/>
          <w:szCs w:val="28"/>
          <w:lang w:val="uk-UA"/>
        </w:rPr>
        <w:t>Зміст</w:t>
      </w:r>
      <w:r w:rsidR="008E7EBC" w:rsidRPr="000D6D52">
        <w:rPr>
          <w:rFonts w:ascii="Times New Roman" w:eastAsia="Times New Roman" w:hAnsi="Times New Roman" w:cs="Times New Roman"/>
          <w:sz w:val="28"/>
          <w:szCs w:val="28"/>
          <w:lang w:val="uk-UA"/>
        </w:rPr>
        <w:t xml:space="preserve"> комунікаційного менеджменту</w:t>
      </w:r>
      <w:r w:rsidR="008E7EBC" w:rsidRPr="00CD6C70">
        <w:rPr>
          <w:rFonts w:ascii="Times New Roman" w:eastAsia="Times New Roman" w:hAnsi="Times New Roman" w:cs="Times New Roman"/>
          <w:sz w:val="28"/>
          <w:szCs w:val="28"/>
          <w:lang w:val="uk-UA"/>
        </w:rPr>
        <w:t xml:space="preserve"> полягає в адекватному представленні об'єкта в суб'єкті, як єдино правильному шляху руху до об'єкта, як його практичної перебудови, яка повинна відповідати не тільки своєму об'єкту,</w:t>
      </w:r>
      <w:r w:rsidR="00CD6C70">
        <w:rPr>
          <w:rFonts w:ascii="Times New Roman" w:eastAsia="Times New Roman" w:hAnsi="Times New Roman" w:cs="Times New Roman"/>
          <w:sz w:val="28"/>
          <w:szCs w:val="28"/>
          <w:lang w:val="uk-UA"/>
        </w:rPr>
        <w:t>а саме</w:t>
      </w:r>
      <w:r w:rsidR="008E7EBC" w:rsidRPr="00CD6C70">
        <w:rPr>
          <w:rFonts w:ascii="Times New Roman" w:eastAsia="Times New Roman" w:hAnsi="Times New Roman" w:cs="Times New Roman"/>
          <w:sz w:val="28"/>
          <w:szCs w:val="28"/>
          <w:lang w:val="uk-UA"/>
        </w:rPr>
        <w:t xml:space="preserve"> своєму поняттю - інформації [3]. Інформаційно-аналітичний рівень комунікаційного менеджменту в організації – це конкретні емпіричні дані, узагальнення, соціологічні, експертні опитування та аналіз – можуть бути використані для інформаційно-аналітичного забезпечення діяльності суб’єктів </w:t>
      </w:r>
      <w:r w:rsidR="008E7EBC" w:rsidRPr="00CD6C70">
        <w:rPr>
          <w:rFonts w:ascii="Times New Roman" w:eastAsia="Times New Roman" w:hAnsi="Times New Roman" w:cs="Times New Roman"/>
          <w:sz w:val="28"/>
          <w:szCs w:val="28"/>
          <w:lang w:val="uk-UA"/>
        </w:rPr>
        <w:lastRenderedPageBreak/>
        <w:t>дер</w:t>
      </w:r>
      <w:r w:rsidR="00657A10">
        <w:rPr>
          <w:rFonts w:ascii="Times New Roman" w:eastAsia="Times New Roman" w:hAnsi="Times New Roman" w:cs="Times New Roman"/>
          <w:sz w:val="28"/>
          <w:szCs w:val="28"/>
          <w:lang w:val="uk-UA"/>
        </w:rPr>
        <w:t>жавного управління та управлінні,</w:t>
      </w:r>
      <w:r w:rsidR="008E7EBC" w:rsidRPr="00CD6C70">
        <w:rPr>
          <w:rFonts w:ascii="Times New Roman" w:eastAsia="Times New Roman" w:hAnsi="Times New Roman" w:cs="Times New Roman"/>
          <w:sz w:val="28"/>
          <w:szCs w:val="28"/>
          <w:lang w:val="uk-UA"/>
        </w:rPr>
        <w:t xml:space="preserve"> з</w:t>
      </w:r>
      <w:r w:rsidR="00CD6C70">
        <w:rPr>
          <w:rFonts w:ascii="Times New Roman" w:eastAsia="Times New Roman" w:hAnsi="Times New Roman" w:cs="Times New Roman"/>
          <w:sz w:val="28"/>
          <w:szCs w:val="28"/>
          <w:lang w:val="uk-UA"/>
        </w:rPr>
        <w:t>окрема на інституційному рівні</w:t>
      </w:r>
      <w:r w:rsidR="008E7EBC" w:rsidRPr="00CD6C70">
        <w:rPr>
          <w:rFonts w:ascii="Times New Roman" w:eastAsia="Times New Roman" w:hAnsi="Times New Roman" w:cs="Times New Roman"/>
          <w:sz w:val="28"/>
          <w:szCs w:val="28"/>
          <w:lang w:val="uk-UA"/>
        </w:rPr>
        <w:t>, яка є основою моніторингу стану, динаміки та тенденцій процесів державного управління, а також використовується для обґрунтування конкретних політичних чи державних рішень у разі необхідності.</w:t>
      </w:r>
    </w:p>
    <w:p w14:paraId="3C2C69FE" w14:textId="77777777" w:rsidR="004A7D80" w:rsidRPr="00DC2436" w:rsidRDefault="008E7EBC" w:rsidP="009A1B65">
      <w:pPr>
        <w:widowControl w:val="0"/>
        <w:spacing w:line="360" w:lineRule="auto"/>
        <w:ind w:firstLine="709"/>
        <w:contextualSpacing/>
        <w:jc w:val="both"/>
        <w:rPr>
          <w:rFonts w:ascii="Times New Roman" w:eastAsia="Times New Roman" w:hAnsi="Times New Roman" w:cs="Times New Roman"/>
          <w:sz w:val="28"/>
          <w:szCs w:val="28"/>
          <w:lang w:val="uk-UA"/>
        </w:rPr>
      </w:pPr>
      <w:r w:rsidRPr="000D6D52">
        <w:rPr>
          <w:rFonts w:ascii="Times New Roman" w:eastAsia="Times New Roman" w:hAnsi="Times New Roman" w:cs="Times New Roman"/>
          <w:sz w:val="28"/>
          <w:szCs w:val="28"/>
          <w:lang w:val="uk-UA"/>
        </w:rPr>
        <w:t>Сутність комунікаційного менеджменту</w:t>
      </w:r>
      <w:r w:rsidRPr="00DC2436">
        <w:rPr>
          <w:rFonts w:ascii="Times New Roman" w:eastAsia="Times New Roman" w:hAnsi="Times New Roman" w:cs="Times New Roman"/>
          <w:sz w:val="28"/>
          <w:szCs w:val="28"/>
          <w:lang w:val="uk-UA"/>
        </w:rPr>
        <w:t xml:space="preserve"> – це своєрідна сила, яка об’єднує всі владні структури та суспільство, допомагає забезпечити високу якість населення, служить запорукою підвищення ефективності інформаційної взає</w:t>
      </w:r>
      <w:r w:rsidR="00657A10">
        <w:rPr>
          <w:rFonts w:ascii="Times New Roman" w:eastAsia="Times New Roman" w:hAnsi="Times New Roman" w:cs="Times New Roman"/>
          <w:sz w:val="28"/>
          <w:szCs w:val="28"/>
          <w:lang w:val="uk-UA"/>
        </w:rPr>
        <w:t>модії людей, сприяє творчості та створенні нового електронного середовища</w:t>
      </w:r>
      <w:r w:rsidRPr="00DC2436">
        <w:rPr>
          <w:rFonts w:ascii="Times New Roman" w:eastAsia="Times New Roman" w:hAnsi="Times New Roman" w:cs="Times New Roman"/>
          <w:sz w:val="28"/>
          <w:szCs w:val="28"/>
          <w:lang w:val="uk-UA"/>
        </w:rPr>
        <w:t>. Об’єктом і предметом професійної комунікаційної праці є різноманітні комунікаційні процеси, що забезпечують надійність їх роботи як у просторі, так і в часі. З впровадженням нових інформаційних технологій і вдосконаленням гіпертекстового представлення інформації інформаційний простір став реальним фактором реалізації завдань організацій як відкритого комунікаційного середовища.</w:t>
      </w:r>
    </w:p>
    <w:p w14:paraId="0EEAFE08" w14:textId="77777777" w:rsidR="00BA1D2C" w:rsidRPr="000D6D52" w:rsidRDefault="00BA1D2C" w:rsidP="009A1B65">
      <w:pPr>
        <w:spacing w:line="360" w:lineRule="auto"/>
        <w:ind w:firstLine="709"/>
        <w:contextualSpacing/>
        <w:jc w:val="both"/>
        <w:rPr>
          <w:rFonts w:ascii="Times New Roman" w:eastAsia="Times New Roman" w:hAnsi="Times New Roman" w:cs="Times New Roman"/>
          <w:sz w:val="28"/>
          <w:szCs w:val="28"/>
          <w:lang w:val="uk-UA"/>
        </w:rPr>
      </w:pPr>
      <w:r w:rsidRPr="000D6D52">
        <w:rPr>
          <w:rFonts w:ascii="Times New Roman" w:eastAsia="Times New Roman" w:hAnsi="Times New Roman" w:cs="Times New Roman"/>
          <w:sz w:val="28"/>
          <w:szCs w:val="28"/>
          <w:lang w:val="uk-UA"/>
        </w:rPr>
        <w:t>Комунікативний менеджмент - це стратегічний підхід до управління комунікаціями в організації з метою досягнення певних цілей та забезпечення ефективного взаємодії зі стейкхолдерами. Цей підхід включає розробку та впровадження стратегій, процедур і інструментів для оптимізації комунікаційних процесів в організації.</w:t>
      </w:r>
    </w:p>
    <w:p w14:paraId="68203AB1" w14:textId="77777777" w:rsidR="00BA1D2C" w:rsidRDefault="00D4638B" w:rsidP="009A1B65">
      <w:pPr>
        <w:spacing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До основних цілей комунікативного менеджменту можна віднести</w:t>
      </w:r>
      <w:r w:rsidR="00BA1D2C">
        <w:rPr>
          <w:rFonts w:ascii="Times New Roman" w:eastAsia="Times New Roman" w:hAnsi="Times New Roman" w:cs="Times New Roman"/>
          <w:sz w:val="28"/>
          <w:szCs w:val="28"/>
        </w:rPr>
        <w:t>:</w:t>
      </w:r>
    </w:p>
    <w:p w14:paraId="37788493" w14:textId="77777777" w:rsidR="00BA1D2C" w:rsidRDefault="00BA1D2C" w:rsidP="00D4638B">
      <w:pPr>
        <w:widowControl w:val="0"/>
        <w:numPr>
          <w:ilvl w:val="0"/>
          <w:numId w:val="31"/>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Забезпечення ефективного внутрішнього спілкування. Організаційна комунікація має стимулювати ефективну внутрішню взаємодію між працівниками різних рівнів та підрозділів, сприяючи обміну інформацією та спільним зусиллям для досягнення цілей.</w:t>
      </w:r>
    </w:p>
    <w:p w14:paraId="2582C0F0" w14:textId="77777777" w:rsidR="00BA1D2C" w:rsidRDefault="00BA1D2C" w:rsidP="00D4638B">
      <w:pPr>
        <w:widowControl w:val="0"/>
        <w:numPr>
          <w:ilvl w:val="0"/>
          <w:numId w:val="31"/>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Підвищення рівня задоволеності працівників. Комунікативний менеджмент спрямований на створення сприятливого та відкритого робочого середовища, де працівники можуть ефективно спілкуватися та відчувати підтримку та розуміння.</w:t>
      </w:r>
    </w:p>
    <w:p w14:paraId="2430803F" w14:textId="77777777" w:rsidR="00BA1D2C" w:rsidRDefault="00BA1D2C" w:rsidP="00D4638B">
      <w:pPr>
        <w:widowControl w:val="0"/>
        <w:numPr>
          <w:ilvl w:val="0"/>
          <w:numId w:val="31"/>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Зміцнення репутації та стосунків зі стейкхолдерами. Ефективний комунікативний менеджмент сприяє покращенню репутації організації та </w:t>
      </w:r>
      <w:r>
        <w:rPr>
          <w:rFonts w:ascii="Times New Roman" w:eastAsia="Times New Roman" w:hAnsi="Times New Roman" w:cs="Times New Roman"/>
          <w:sz w:val="28"/>
          <w:szCs w:val="28"/>
        </w:rPr>
        <w:lastRenderedPageBreak/>
        <w:t>зміцненню стосунків з клієнтами, партнерами, акціонерами та іншими зацікавленими сторонами.</w:t>
      </w:r>
    </w:p>
    <w:p w14:paraId="73B4A82E" w14:textId="77777777" w:rsidR="00BA1D2C" w:rsidRDefault="00BA1D2C" w:rsidP="00D4638B">
      <w:pPr>
        <w:widowControl w:val="0"/>
        <w:numPr>
          <w:ilvl w:val="0"/>
          <w:numId w:val="31"/>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Управління кризовими ситуаціями. Комунікативний менеджмент готує організацію до ефективної реакції на кризові ситуації шляхом швидкої та адекватної комунікації зі стейкхолдерами.</w:t>
      </w:r>
    </w:p>
    <w:p w14:paraId="74A4EEDC" w14:textId="77777777" w:rsidR="00BA1D2C" w:rsidRPr="00D4638B" w:rsidRDefault="00D4638B" w:rsidP="00D4638B">
      <w:pPr>
        <w:pStyle w:val="a3"/>
        <w:widowControl w:val="0"/>
        <w:numPr>
          <w:ilvl w:val="0"/>
          <w:numId w:val="31"/>
        </w:numPr>
        <w:spacing w:line="360" w:lineRule="auto"/>
        <w:ind w:left="0" w:firstLine="709"/>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Ф</w:t>
      </w:r>
      <w:r w:rsidR="00BA1D2C" w:rsidRPr="00D4638B">
        <w:rPr>
          <w:rFonts w:ascii="Times New Roman" w:eastAsia="Times New Roman" w:hAnsi="Times New Roman" w:cs="Times New Roman"/>
          <w:sz w:val="28"/>
          <w:szCs w:val="28"/>
        </w:rPr>
        <w:t>ормування корпоративної спільності колективу і створення відповідної мотивації співробітників;</w:t>
      </w:r>
    </w:p>
    <w:p w14:paraId="766C5B64" w14:textId="77777777" w:rsidR="00BA1D2C" w:rsidRPr="00D4638B" w:rsidRDefault="00D4638B" w:rsidP="00D4638B">
      <w:pPr>
        <w:pStyle w:val="a3"/>
        <w:widowControl w:val="0"/>
        <w:numPr>
          <w:ilvl w:val="0"/>
          <w:numId w:val="31"/>
        </w:numPr>
        <w:spacing w:line="360" w:lineRule="auto"/>
        <w:ind w:left="0" w:firstLine="709"/>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П</w:t>
      </w:r>
      <w:r w:rsidR="00BA1D2C" w:rsidRPr="00D4638B">
        <w:rPr>
          <w:rFonts w:ascii="Times New Roman" w:eastAsia="Times New Roman" w:hAnsi="Times New Roman" w:cs="Times New Roman"/>
          <w:sz w:val="28"/>
          <w:szCs w:val="28"/>
        </w:rPr>
        <w:t>ідтримка та розвиток корпоративної культури – корпоративних цінностей і норм поведінки;</w:t>
      </w:r>
    </w:p>
    <w:p w14:paraId="35FAF3B4" w14:textId="77777777" w:rsidR="00BA1D2C" w:rsidRPr="00D4638B" w:rsidRDefault="00D4638B" w:rsidP="00D4638B">
      <w:pPr>
        <w:pStyle w:val="a3"/>
        <w:widowControl w:val="0"/>
        <w:numPr>
          <w:ilvl w:val="0"/>
          <w:numId w:val="31"/>
        </w:numPr>
        <w:spacing w:line="360" w:lineRule="auto"/>
        <w:ind w:left="0" w:firstLine="709"/>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І</w:t>
      </w:r>
      <w:r w:rsidR="00BA1D2C" w:rsidRPr="00D4638B">
        <w:rPr>
          <w:rFonts w:ascii="Times New Roman" w:eastAsia="Times New Roman" w:hAnsi="Times New Roman" w:cs="Times New Roman"/>
          <w:sz w:val="28"/>
          <w:szCs w:val="28"/>
        </w:rPr>
        <w:t>нформаційна підтримка управлінських рішень;</w:t>
      </w:r>
    </w:p>
    <w:p w14:paraId="77641B47" w14:textId="77777777" w:rsidR="00BA1D2C" w:rsidRPr="00D4638B" w:rsidRDefault="00D4638B" w:rsidP="00D4638B">
      <w:pPr>
        <w:pStyle w:val="a3"/>
        <w:widowControl w:val="0"/>
        <w:numPr>
          <w:ilvl w:val="0"/>
          <w:numId w:val="31"/>
        </w:numPr>
        <w:spacing w:line="360" w:lineRule="auto"/>
        <w:ind w:left="0" w:firstLine="709"/>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К</w:t>
      </w:r>
      <w:r w:rsidR="00BA1D2C" w:rsidRPr="00D4638B">
        <w:rPr>
          <w:rFonts w:ascii="Times New Roman" w:eastAsia="Times New Roman" w:hAnsi="Times New Roman" w:cs="Times New Roman"/>
          <w:sz w:val="28"/>
          <w:szCs w:val="28"/>
        </w:rPr>
        <w:t>омунікаційне управління змінами (реструктуризація компанії, скорочення, освоєння нових технологій, злиття бізнесу), скорочення протидії внесеним змінам;</w:t>
      </w:r>
    </w:p>
    <w:p w14:paraId="5677594B" w14:textId="77777777" w:rsidR="00BA1D2C" w:rsidRPr="00D4638B" w:rsidRDefault="00D4638B" w:rsidP="00D4638B">
      <w:pPr>
        <w:pStyle w:val="a3"/>
        <w:widowControl w:val="0"/>
        <w:numPr>
          <w:ilvl w:val="0"/>
          <w:numId w:val="31"/>
        </w:numPr>
        <w:spacing w:line="360" w:lineRule="auto"/>
        <w:ind w:left="0" w:firstLine="709"/>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В</w:t>
      </w:r>
      <w:r w:rsidR="00BA1D2C" w:rsidRPr="00D4638B">
        <w:rPr>
          <w:rFonts w:ascii="Times New Roman" w:eastAsia="Times New Roman" w:hAnsi="Times New Roman" w:cs="Times New Roman"/>
          <w:sz w:val="28"/>
          <w:szCs w:val="28"/>
        </w:rPr>
        <w:t>иявлення комунікаційних та управлінських проблем компанії, сприяння попередженню конфліктів у колективі.</w:t>
      </w:r>
    </w:p>
    <w:p w14:paraId="3BA97EAB" w14:textId="77777777" w:rsidR="004A7D80" w:rsidRDefault="008E7EBC" w:rsidP="009A1B65">
      <w:pPr>
        <w:widowControl w:val="0"/>
        <w:spacing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Фундаментальне значення комунікаційних мереж пов’язане з тим, що вони змінюють не лише просторову, а й часову організацію соціального життя та вводять нові форми взаємодії між індивідами. Формується принципово новий соціокультурний інформаційний простір, у якому людина має доступ одночасно до всіх періодів і просторів. Цей чинник головним чином зумовлює універсалізацію та уніфікацію комунікаційного простору, що впливає на прийняття спільних культурних кодів, символів і цінностей, які забезпечують участь особистості в глобальній комунікації. Інтернет як нова комунікаційна система глобального світу, його культура та віртуальні технології стали невід’ємною частиною сучасної організації [4].</w:t>
      </w:r>
    </w:p>
    <w:p w14:paraId="706D3997" w14:textId="77777777" w:rsidR="004A7D80" w:rsidRDefault="008E7EBC" w:rsidP="009A1B65">
      <w:pPr>
        <w:spacing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Розуміння концепцій інформації та комунікацій є ключовим для розвитку ефективного управління комунікаціями.</w:t>
      </w:r>
      <w:r w:rsidR="00877CA7">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Спілкування в організаціях буває усним або письмовим, а також жестами, мімікою тощо.</w:t>
      </w:r>
    </w:p>
    <w:p w14:paraId="29473D09" w14:textId="77777777" w:rsidR="004A7D80" w:rsidRDefault="008E7EBC" w:rsidP="009A1B65">
      <w:pPr>
        <w:spacing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Основою успішного функціонування організацій у сучасному світі є: освіта, своєчасне усунення комунікаційних бар’єрів у колективі, розвиток </w:t>
      </w:r>
      <w:r>
        <w:rPr>
          <w:rFonts w:ascii="Times New Roman" w:eastAsia="Times New Roman" w:hAnsi="Times New Roman" w:cs="Times New Roman"/>
          <w:sz w:val="28"/>
          <w:szCs w:val="28"/>
        </w:rPr>
        <w:lastRenderedPageBreak/>
        <w:t>культури ефективного спілкування та всього комунікаційного процесу. Як відомо, інформація є одним із основних ресурсів системи управління. Тому в даний час життєдіяльність організації залежить від ефективності комунікаційної взаємодії [13].</w:t>
      </w:r>
    </w:p>
    <w:p w14:paraId="2CFD3A64" w14:textId="77777777" w:rsidR="004A7D80" w:rsidRDefault="008E7EBC" w:rsidP="009A1B65">
      <w:pPr>
        <w:spacing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Спілкування розглядається як процес, за допомогою якого відправник передає свої думки та знання одержувачу, роблячи інформацію зрозумілою та корисною для нього.</w:t>
      </w:r>
    </w:p>
    <w:p w14:paraId="09B5EA0B" w14:textId="77777777" w:rsidR="004A7D80" w:rsidRDefault="008E7EBC" w:rsidP="009A1B65">
      <w:pPr>
        <w:spacing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сьогоднішній день комунікація є не тільки способом передачі інформації, але й одним із найважливіших інструментів управління діловими відносинами. Це допомагає компаніям розвиватися та зміцнювати свої позиції на ринку. Комунікація в менеджменті об'єднує всі функції менеджменту і впливає на ефективність їх виконання.</w:t>
      </w:r>
    </w:p>
    <w:p w14:paraId="22E06810" w14:textId="77777777" w:rsidR="004A7D80" w:rsidRDefault="008E7EBC" w:rsidP="009A1B65">
      <w:pPr>
        <w:spacing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Саме завдяки цьому спілкуванню досягається довіра і взаєморозуміння точок зору, різних думок, дій і завдань. Таким чином, для реалізації функцій управління менеджер за допомогою комунікацій створює цілі і завдання, оцінює ситуацію, виявляє проблеми і має можливість готувати і приймати відповідні управлінські рішення та контролювати хід їх виконання.</w:t>
      </w:r>
    </w:p>
    <w:p w14:paraId="1604ECE8" w14:textId="77777777" w:rsidR="004A7D80" w:rsidRDefault="008E7EBC" w:rsidP="009A1B65">
      <w:pPr>
        <w:spacing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Основною метою комунікації для одержувача є інтерпретація інформації, використання її в цілях компанії та надання зворотного зв’язку.</w:t>
      </w:r>
    </w:p>
    <w:p w14:paraId="56013182" w14:textId="77777777" w:rsidR="004A7D80" w:rsidRDefault="008E7EBC" w:rsidP="009A1B65">
      <w:pPr>
        <w:spacing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 функції комунікацій: знайомство з комунікантом; прийняти або відхилити форму заявки; інтерпретувати повідомлення та вивчати його; вивчати отриману інформацію; підготовка зворотного зв'язку; відправлення підготовленого повідомлення відправнику.</w:t>
      </w:r>
    </w:p>
    <w:p w14:paraId="06D52F08" w14:textId="77777777" w:rsidR="004A7D80" w:rsidRDefault="008E7EBC" w:rsidP="009A1B65">
      <w:pPr>
        <w:spacing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Інформація - це дані, які мають значення, організовані та інтерпретовані в конкретному контексті. Інформація може бути представлена у формі тексту, зображень, звуків, чисел тощо. В комунікативному менеджменті інформація відіграє ключову роль, оскільки вона є основою для прийняття рішень, розробки стратегій та взаємодії з різними зацікавленими сторонами.</w:t>
      </w:r>
    </w:p>
    <w:p w14:paraId="3B7A017A" w14:textId="77777777" w:rsidR="004A7D80" w:rsidRDefault="008E7EBC" w:rsidP="009A1B65">
      <w:pPr>
        <w:widowControl w:val="0"/>
        <w:spacing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Якщо комунікація розглядається як процес, то інформація – це те, що передається протягом даного процесу. Циркулююча в організації інформація, до </w:t>
      </w:r>
      <w:r>
        <w:rPr>
          <w:rFonts w:ascii="Times New Roman" w:eastAsia="Times New Roman" w:hAnsi="Times New Roman" w:cs="Times New Roman"/>
          <w:sz w:val="28"/>
          <w:szCs w:val="28"/>
        </w:rPr>
        <w:lastRenderedPageBreak/>
        <w:t>створення якої причетна людина, називається соціальною. Якщо в ролі джерела виступає суб’єкт управління, мова йде про «управлінську інформацію». Залежно від напрямку розрізняють вертикальну (циркулює між органами управління різного рівня) і горизонтальну (між структурами одного рівня) інформацію.</w:t>
      </w:r>
    </w:p>
    <w:p w14:paraId="5297684E" w14:textId="77777777" w:rsidR="004A7D80" w:rsidRDefault="008E7EBC" w:rsidP="009A1B65">
      <w:pPr>
        <w:widowControl w:val="0"/>
        <w:spacing w:line="360" w:lineRule="auto"/>
        <w:ind w:firstLine="709"/>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управлінні комунікаціями треба враховувати, що число суб'єктів і об'єктів взаємодії дорівнює числу контрагентів комунікації. Комунікатор реалізує потенціал управління, використовує знання, досвід, обмін інформацією, зворотний зв'язок. Говорячи про управління, звичайно мають на увазі під цим поняттям сукупність доцільних і усвідомлених регулюючих впливів на об'єкт управління.</w:t>
      </w:r>
    </w:p>
    <w:p w14:paraId="525B806A" w14:textId="1A58A686" w:rsidR="004A7D80" w:rsidRPr="003E01CA" w:rsidRDefault="008E7EBC" w:rsidP="003E01CA">
      <w:pPr>
        <w:widowControl w:val="0"/>
        <w:spacing w:line="360" w:lineRule="auto"/>
        <w:ind w:firstLine="709"/>
        <w:contextualSpacing/>
        <w:jc w:val="both"/>
        <w:rPr>
          <w:lang w:val="uk-UA"/>
        </w:rPr>
      </w:pPr>
      <w:r>
        <w:rPr>
          <w:rFonts w:ascii="Times New Roman" w:eastAsia="Times New Roman" w:hAnsi="Times New Roman" w:cs="Times New Roman"/>
          <w:sz w:val="28"/>
          <w:szCs w:val="28"/>
        </w:rPr>
        <w:t>Отже, інформація та комунікація виступають як основні компоненти комунікативного мене</w:t>
      </w:r>
      <w:r w:rsidR="00562B9E">
        <w:rPr>
          <w:rFonts w:ascii="Times New Roman" w:eastAsia="Times New Roman" w:hAnsi="Times New Roman" w:cs="Times New Roman"/>
          <w:sz w:val="28"/>
          <w:szCs w:val="28"/>
        </w:rPr>
        <w:t>джменту, що сприяють ефективній</w:t>
      </w:r>
      <w:r>
        <w:rPr>
          <w:rFonts w:ascii="Times New Roman" w:eastAsia="Times New Roman" w:hAnsi="Times New Roman" w:cs="Times New Roman"/>
          <w:sz w:val="28"/>
          <w:szCs w:val="28"/>
        </w:rPr>
        <w:t xml:space="preserve"> взаємодії та досягненню цілей організації.</w:t>
      </w:r>
    </w:p>
    <w:p w14:paraId="304CCB38" w14:textId="77777777" w:rsidR="00432E52" w:rsidRDefault="00432E52" w:rsidP="009A1B65">
      <w:pPr>
        <w:widowControl w:val="0"/>
        <w:spacing w:line="360" w:lineRule="auto"/>
        <w:ind w:firstLine="709"/>
        <w:jc w:val="both"/>
        <w:outlineLvl w:val="1"/>
        <w:rPr>
          <w:rFonts w:ascii="Times New Roman" w:eastAsia="Times New Roman" w:hAnsi="Times New Roman" w:cs="Times New Roman"/>
          <w:b/>
          <w:sz w:val="28"/>
          <w:szCs w:val="28"/>
        </w:rPr>
      </w:pPr>
    </w:p>
    <w:p w14:paraId="0D2E4560" w14:textId="02D49460" w:rsidR="004A7D80" w:rsidRPr="000D6D52" w:rsidRDefault="008E7EBC" w:rsidP="009A1B65">
      <w:pPr>
        <w:widowControl w:val="0"/>
        <w:spacing w:line="360" w:lineRule="auto"/>
        <w:ind w:firstLine="709"/>
        <w:jc w:val="both"/>
        <w:outlineLvl w:val="1"/>
        <w:rPr>
          <w:rFonts w:ascii="Times New Roman" w:eastAsia="Times New Roman" w:hAnsi="Times New Roman" w:cs="Times New Roman"/>
          <w:b/>
          <w:sz w:val="28"/>
          <w:szCs w:val="28"/>
          <w:lang w:val="ru-RU"/>
        </w:rPr>
      </w:pPr>
      <w:bookmarkStart w:id="3" w:name="_Toc168921066"/>
      <w:r>
        <w:rPr>
          <w:rFonts w:ascii="Times New Roman" w:eastAsia="Times New Roman" w:hAnsi="Times New Roman" w:cs="Times New Roman"/>
          <w:b/>
          <w:sz w:val="28"/>
          <w:szCs w:val="28"/>
        </w:rPr>
        <w:t xml:space="preserve">1.2. </w:t>
      </w:r>
      <w:r w:rsidR="00DE3ECA" w:rsidRPr="000D6D52">
        <w:rPr>
          <w:rFonts w:ascii="Times New Roman" w:eastAsia="Times New Roman" w:hAnsi="Times New Roman" w:cs="Times New Roman"/>
          <w:b/>
          <w:color w:val="0D0D0D"/>
          <w:sz w:val="28"/>
          <w:szCs w:val="28"/>
          <w:lang w:val="uk-UA"/>
        </w:rPr>
        <w:t>Ком</w:t>
      </w:r>
      <w:r w:rsidR="00877CA7" w:rsidRPr="000D6D52">
        <w:rPr>
          <w:rFonts w:ascii="Times New Roman" w:eastAsia="Times New Roman" w:hAnsi="Times New Roman" w:cs="Times New Roman"/>
          <w:b/>
          <w:color w:val="0D0D0D"/>
          <w:sz w:val="28"/>
          <w:szCs w:val="28"/>
          <w:lang w:val="uk-UA"/>
        </w:rPr>
        <w:t>унікаційний процес, елементи,</w:t>
      </w:r>
      <w:r w:rsidR="00877CA7" w:rsidRPr="000D6D52">
        <w:rPr>
          <w:rFonts w:ascii="Times New Roman" w:eastAsia="Times New Roman" w:hAnsi="Times New Roman" w:cs="Times New Roman"/>
          <w:b/>
          <w:color w:val="0D0D0D"/>
          <w:sz w:val="28"/>
          <w:szCs w:val="28"/>
          <w:lang w:val="ru-RU"/>
        </w:rPr>
        <w:t xml:space="preserve"> </w:t>
      </w:r>
      <w:r w:rsidR="00DE3ECA" w:rsidRPr="000D6D52">
        <w:rPr>
          <w:rFonts w:ascii="Times New Roman" w:eastAsia="Times New Roman" w:hAnsi="Times New Roman" w:cs="Times New Roman"/>
          <w:b/>
          <w:color w:val="0D0D0D"/>
          <w:sz w:val="28"/>
          <w:szCs w:val="28"/>
          <w:lang w:val="uk-UA"/>
        </w:rPr>
        <w:t>різновиди</w:t>
      </w:r>
      <w:r w:rsidR="00877CA7" w:rsidRPr="000D6D52">
        <w:rPr>
          <w:rFonts w:ascii="Times New Roman" w:eastAsia="Times New Roman" w:hAnsi="Times New Roman" w:cs="Times New Roman"/>
          <w:b/>
          <w:color w:val="0D0D0D"/>
          <w:sz w:val="28"/>
          <w:szCs w:val="28"/>
          <w:lang w:val="uk-UA"/>
        </w:rPr>
        <w:t xml:space="preserve"> та принципи</w:t>
      </w:r>
      <w:bookmarkEnd w:id="3"/>
    </w:p>
    <w:p w14:paraId="43283F07" w14:textId="77777777" w:rsidR="004A7D80" w:rsidRPr="000D6D52" w:rsidRDefault="004A7D80" w:rsidP="009A1B65">
      <w:pPr>
        <w:widowControl w:val="0"/>
        <w:spacing w:line="360" w:lineRule="auto"/>
        <w:ind w:firstLine="709"/>
        <w:jc w:val="both"/>
        <w:rPr>
          <w:rFonts w:ascii="Times New Roman" w:eastAsia="Times New Roman" w:hAnsi="Times New Roman" w:cs="Times New Roman"/>
          <w:b/>
          <w:sz w:val="28"/>
          <w:szCs w:val="28"/>
        </w:rPr>
      </w:pPr>
    </w:p>
    <w:p w14:paraId="7A06D07F" w14:textId="77777777" w:rsidR="004A7D80" w:rsidRPr="000D6D52" w:rsidRDefault="008E7EBC" w:rsidP="009A1B65">
      <w:pPr>
        <w:widowControl w:val="0"/>
        <w:spacing w:line="360" w:lineRule="auto"/>
        <w:ind w:firstLine="709"/>
        <w:jc w:val="both"/>
        <w:rPr>
          <w:rFonts w:ascii="Times New Roman" w:eastAsia="Times New Roman" w:hAnsi="Times New Roman" w:cs="Times New Roman"/>
          <w:sz w:val="28"/>
          <w:szCs w:val="28"/>
          <w:lang w:val="uk-UA"/>
        </w:rPr>
      </w:pPr>
      <w:r w:rsidRPr="000D6D52">
        <w:rPr>
          <w:rFonts w:ascii="Times New Roman" w:eastAsia="Times New Roman" w:hAnsi="Times New Roman" w:cs="Times New Roman"/>
          <w:sz w:val="28"/>
          <w:szCs w:val="28"/>
        </w:rPr>
        <w:t xml:space="preserve">Сучасні економічні умови створили умови для формування вимог до зміни структури бізнес-процесів на рівні підприємства в країнах з розвинутою ринковою економікою, що пов’язано насамперед зі змінами інформаційно-комунікаційної та глобалізаційної складових економічного розвитку. </w:t>
      </w:r>
      <w:r w:rsidR="00DD7927" w:rsidRPr="000D6D52">
        <w:rPr>
          <w:rFonts w:ascii="Times New Roman" w:eastAsia="Times New Roman" w:hAnsi="Times New Roman" w:cs="Times New Roman"/>
          <w:sz w:val="28"/>
          <w:szCs w:val="28"/>
          <w:lang w:val="uk-UA"/>
        </w:rPr>
        <w:t>Загалом комунікативні та риторичні навички відіграють важливе значення в адміністративній діяльності. Коли організація або її структурні підрозділи функціонують результативно, це створює сприятливі умови для продуктивної взаємодії керівника з підлеглими та колегами, а також робить процес прийняття та впровадження управлінських рішень більш плавним та злагодженим.</w:t>
      </w:r>
    </w:p>
    <w:p w14:paraId="727999FC" w14:textId="77777777" w:rsidR="001345BF" w:rsidRPr="00DD7927" w:rsidRDefault="001345BF" w:rsidP="009A1B65">
      <w:pPr>
        <w:widowControl w:val="0"/>
        <w:spacing w:line="360" w:lineRule="auto"/>
        <w:ind w:firstLine="709"/>
        <w:jc w:val="both"/>
        <w:rPr>
          <w:rFonts w:ascii="Times New Roman" w:eastAsia="Times New Roman" w:hAnsi="Times New Roman" w:cs="Times New Roman"/>
          <w:sz w:val="28"/>
          <w:szCs w:val="28"/>
          <w:lang w:val="uk-UA"/>
        </w:rPr>
      </w:pPr>
      <w:r w:rsidRPr="000D6D52">
        <w:rPr>
          <w:rFonts w:ascii="Times New Roman" w:eastAsia="Times New Roman" w:hAnsi="Times New Roman" w:cs="Times New Roman"/>
          <w:sz w:val="28"/>
          <w:szCs w:val="28"/>
          <w:lang w:val="uk-UA"/>
        </w:rPr>
        <w:t>Загальним визначенням комунікаційного процесу може бути- саме обмін та спільне розуміння інформації між людьми, підрозділами</w:t>
      </w:r>
      <w:r w:rsidR="00AB5E3B" w:rsidRPr="000D6D52">
        <w:rPr>
          <w:rFonts w:ascii="Times New Roman" w:eastAsia="Times New Roman" w:hAnsi="Times New Roman" w:cs="Times New Roman"/>
          <w:sz w:val="28"/>
          <w:szCs w:val="28"/>
          <w:lang w:val="uk-UA"/>
        </w:rPr>
        <w:t>, організаціями</w:t>
      </w:r>
      <w:r w:rsidRPr="000D6D52">
        <w:rPr>
          <w:rFonts w:ascii="Times New Roman" w:eastAsia="Times New Roman" w:hAnsi="Times New Roman" w:cs="Times New Roman"/>
          <w:sz w:val="28"/>
          <w:szCs w:val="28"/>
          <w:lang w:val="uk-UA"/>
        </w:rPr>
        <w:t xml:space="preserve"> з метою її взаємного розуміння</w:t>
      </w:r>
      <w:r w:rsidR="00AB5E3B" w:rsidRPr="000D6D52">
        <w:rPr>
          <w:rFonts w:ascii="Times New Roman" w:eastAsia="Times New Roman" w:hAnsi="Times New Roman" w:cs="Times New Roman"/>
          <w:sz w:val="28"/>
          <w:szCs w:val="28"/>
          <w:lang w:val="uk-UA"/>
        </w:rPr>
        <w:t xml:space="preserve"> та розв’язанням певної проблеми</w:t>
      </w:r>
      <w:r w:rsidRPr="000D6D52">
        <w:rPr>
          <w:rFonts w:ascii="Times New Roman" w:eastAsia="Times New Roman" w:hAnsi="Times New Roman" w:cs="Times New Roman"/>
          <w:sz w:val="28"/>
          <w:szCs w:val="28"/>
          <w:lang w:val="uk-UA"/>
        </w:rPr>
        <w:t>.</w:t>
      </w:r>
    </w:p>
    <w:p w14:paraId="3E155082" w14:textId="77777777" w:rsidR="00877CA7" w:rsidRDefault="00877CA7"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Прерогатива створення комунікації між співробітниками залежить від керівника. За визначенням П. Друкера, менеджер – це «особа, яка своєю </w:t>
      </w:r>
      <w:r>
        <w:rPr>
          <w:rFonts w:ascii="Times New Roman" w:eastAsia="Times New Roman" w:hAnsi="Times New Roman" w:cs="Times New Roman"/>
          <w:sz w:val="28"/>
          <w:szCs w:val="28"/>
        </w:rPr>
        <w:lastRenderedPageBreak/>
        <w:t>діяльністю гарантує досягнення цілей компанії» [16, с. 86]. Поняття «комунікація» і «менеджер» тісно пов'язані. Практично весь робочий час менеджера займає спілкування з іншими людьми, ведення переговорів, телефонне спілкування з клієнтами та відвідування різноманітних зустрічей, тобто перебування в постійному процесі спілкування. З цього випливає, що комунікація є одним із найважливіших процесів у системі управління будь-якою організаційною структурою. Кожен керівник має право вирішувати, які комунікаційні канали використовувати для спілкування зі своїми підлеглими або клієнтами, враховуючи ієрархічні рівні управління (рисунок 1.1).</w:t>
      </w:r>
    </w:p>
    <w:p w14:paraId="52BE5DB9" w14:textId="77777777" w:rsidR="00877CA7" w:rsidRDefault="00BF649A" w:rsidP="00BF649A">
      <w:pPr>
        <w:widowControl w:val="0"/>
        <w:spacing w:line="360" w:lineRule="auto"/>
        <w:ind w:firstLine="709"/>
        <w:rPr>
          <w:rFonts w:ascii="Times New Roman" w:eastAsia="Times New Roman" w:hAnsi="Times New Roman" w:cs="Times New Roman"/>
          <w:sz w:val="28"/>
          <w:szCs w:val="28"/>
        </w:rPr>
      </w:pPr>
      <w:r w:rsidRPr="00BF649A">
        <w:rPr>
          <w:rFonts w:ascii="Times New Roman" w:eastAsia="Times New Roman" w:hAnsi="Times New Roman" w:cs="Times New Roman"/>
          <w:noProof/>
          <w:sz w:val="28"/>
          <w:szCs w:val="28"/>
          <w:lang w:val="en-US"/>
        </w:rPr>
        <w:drawing>
          <wp:inline distT="0" distB="0" distL="0" distR="0" wp14:anchorId="07DE5D00" wp14:editId="78A26DF0">
            <wp:extent cx="5328920" cy="2810510"/>
            <wp:effectExtent l="0" t="0" r="5080" b="8890"/>
            <wp:docPr id="4" name="Рисунок 4" descr="C:\Users\Ilya\Desktop\898978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lya\Desktop\8989787.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328920" cy="2810510"/>
                    </a:xfrm>
                    <a:prstGeom prst="rect">
                      <a:avLst/>
                    </a:prstGeom>
                    <a:noFill/>
                    <a:ln>
                      <a:noFill/>
                    </a:ln>
                  </pic:spPr>
                </pic:pic>
              </a:graphicData>
            </a:graphic>
          </wp:inline>
        </w:drawing>
      </w:r>
    </w:p>
    <w:p w14:paraId="6C1E5B85" w14:textId="0B794C9F" w:rsidR="004A7D80" w:rsidRDefault="00877CA7" w:rsidP="003E01CA">
      <w:pPr>
        <w:spacing w:line="392"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3E01CA">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1.1 - Комунікації на </w:t>
      </w:r>
      <w:r w:rsidR="003E01CA">
        <w:rPr>
          <w:rFonts w:ascii="Times New Roman" w:eastAsia="Times New Roman" w:hAnsi="Times New Roman" w:cs="Times New Roman"/>
          <w:sz w:val="28"/>
          <w:szCs w:val="28"/>
          <w:lang w:val="uk-UA"/>
        </w:rPr>
        <w:t xml:space="preserve">різних </w:t>
      </w:r>
      <w:r>
        <w:rPr>
          <w:rFonts w:ascii="Times New Roman" w:eastAsia="Times New Roman" w:hAnsi="Times New Roman" w:cs="Times New Roman"/>
          <w:sz w:val="28"/>
          <w:szCs w:val="28"/>
        </w:rPr>
        <w:t>рівнях управління</w:t>
      </w:r>
    </w:p>
    <w:p w14:paraId="63837D88" w14:textId="07FAD8A3" w:rsidR="00C231D0" w:rsidRPr="00FE488D" w:rsidRDefault="001B3FEC" w:rsidP="00C231D0">
      <w:pPr>
        <w:spacing w:line="392" w:lineRule="auto"/>
        <w:ind w:firstLine="709"/>
        <w:rPr>
          <w:rFonts w:ascii="Times New Roman" w:eastAsia="Times New Roman" w:hAnsi="Times New Roman" w:cs="Times New Roman"/>
          <w:i/>
          <w:iCs/>
          <w:sz w:val="28"/>
          <w:szCs w:val="28"/>
          <w:lang w:val="uk-UA"/>
        </w:rPr>
      </w:pPr>
      <w:r>
        <w:rPr>
          <w:rFonts w:ascii="Times New Roman" w:eastAsia="Times New Roman" w:hAnsi="Times New Roman" w:cs="Times New Roman"/>
          <w:i/>
          <w:iCs/>
          <w:sz w:val="28"/>
          <w:szCs w:val="28"/>
          <w:lang w:val="uk-UA"/>
        </w:rPr>
        <w:t>Джерело:Розроблено</w:t>
      </w:r>
      <w:r w:rsidR="00FE488D" w:rsidRPr="00FE488D">
        <w:rPr>
          <w:rFonts w:ascii="Times New Roman" w:eastAsia="Times New Roman" w:hAnsi="Times New Roman" w:cs="Times New Roman"/>
          <w:i/>
          <w:iCs/>
          <w:sz w:val="28"/>
          <w:szCs w:val="28"/>
          <w:lang w:val="uk-UA"/>
        </w:rPr>
        <w:t xml:space="preserve"> автором.</w:t>
      </w:r>
    </w:p>
    <w:p w14:paraId="08A6C924" w14:textId="77777777" w:rsidR="007D6245" w:rsidRPr="000D6D52" w:rsidRDefault="007321A7" w:rsidP="00FE488D">
      <w:pPr>
        <w:widowControl w:val="0"/>
        <w:spacing w:line="360" w:lineRule="auto"/>
        <w:ind w:firstLine="709"/>
        <w:jc w:val="both"/>
        <w:rPr>
          <w:rFonts w:ascii="Times New Roman" w:eastAsia="Times New Roman" w:hAnsi="Times New Roman" w:cs="Times New Roman"/>
          <w:sz w:val="28"/>
          <w:szCs w:val="28"/>
        </w:rPr>
      </w:pPr>
      <w:r w:rsidRPr="001B3FEC">
        <w:rPr>
          <w:rFonts w:ascii="Times New Roman" w:eastAsia="Times New Roman" w:hAnsi="Times New Roman" w:cs="Times New Roman"/>
          <w:sz w:val="28"/>
          <w:szCs w:val="28"/>
          <w:lang w:val="uk-UA"/>
        </w:rPr>
        <w:t xml:space="preserve">Під комунікаційним процесом як безпосереднім атрибутом спілкування, у свою чергу, розуміється обмін інформацією між працівником і підприємством (адміністрацією), підприємством і суб’єктом зовнішнього середовища для вирішення певних завдань. Це робота з документами, організація та проведення ділових зустрічей, відвідування офіційних заходів, телефонні розмови, листування електронною поштою тощо. </w:t>
      </w:r>
      <w:r w:rsidRPr="000D6D52">
        <w:rPr>
          <w:rFonts w:ascii="Times New Roman" w:eastAsia="Times New Roman" w:hAnsi="Times New Roman" w:cs="Times New Roman"/>
          <w:sz w:val="28"/>
          <w:szCs w:val="28"/>
        </w:rPr>
        <w:t>Іншими словами, без нього неможливо уявити сучасний бізнес, і що є основою його ефективної роботи.</w:t>
      </w:r>
    </w:p>
    <w:p w14:paraId="017F164A" w14:textId="77777777" w:rsidR="002F1B3B" w:rsidRDefault="002F1B3B" w:rsidP="009A1B65">
      <w:pPr>
        <w:widowControl w:val="0"/>
        <w:spacing w:line="360" w:lineRule="auto"/>
        <w:ind w:firstLine="709"/>
        <w:jc w:val="both"/>
        <w:rPr>
          <w:rFonts w:ascii="Times New Roman" w:eastAsia="Times New Roman" w:hAnsi="Times New Roman" w:cs="Times New Roman"/>
          <w:sz w:val="28"/>
          <w:szCs w:val="28"/>
          <w:lang w:val="uk-UA"/>
        </w:rPr>
      </w:pPr>
      <w:r w:rsidRPr="000D6D52">
        <w:rPr>
          <w:rFonts w:ascii="Times New Roman" w:eastAsia="Times New Roman" w:hAnsi="Times New Roman" w:cs="Times New Roman"/>
          <w:sz w:val="28"/>
          <w:szCs w:val="28"/>
          <w:lang w:val="uk-UA"/>
        </w:rPr>
        <w:t>Взаємний зв’язок міє «елементами» комунікаційного процесу утворює саму логічну послідновність комунікаційного процесу.</w:t>
      </w:r>
      <w:r w:rsidR="008C7641" w:rsidRPr="000D6D52">
        <w:rPr>
          <w:rFonts w:ascii="Times New Roman" w:eastAsia="Times New Roman" w:hAnsi="Times New Roman" w:cs="Times New Roman"/>
          <w:sz w:val="28"/>
          <w:szCs w:val="28"/>
          <w:lang w:val="uk-UA"/>
        </w:rPr>
        <w:t xml:space="preserve"> </w:t>
      </w:r>
      <w:r w:rsidRPr="000D6D52">
        <w:rPr>
          <w:rFonts w:ascii="Times New Roman" w:eastAsia="Times New Roman" w:hAnsi="Times New Roman" w:cs="Times New Roman"/>
          <w:sz w:val="28"/>
          <w:szCs w:val="28"/>
          <w:lang w:val="uk-UA"/>
        </w:rPr>
        <w:t xml:space="preserve">Можна виокремити </w:t>
      </w:r>
      <w:r w:rsidRPr="000D6D52">
        <w:rPr>
          <w:rFonts w:ascii="Times New Roman" w:eastAsia="Times New Roman" w:hAnsi="Times New Roman" w:cs="Times New Roman"/>
          <w:sz w:val="28"/>
          <w:szCs w:val="28"/>
          <w:lang w:val="uk-UA"/>
        </w:rPr>
        <w:lastRenderedPageBreak/>
        <w:t>наступні дуже важливі елементи комунікаційного процесу:</w:t>
      </w:r>
    </w:p>
    <w:p w14:paraId="0386CECE" w14:textId="77777777" w:rsidR="002F1B3B" w:rsidRDefault="002F1B3B" w:rsidP="009A1B65">
      <w:pPr>
        <w:pStyle w:val="a3"/>
        <w:widowControl w:val="0"/>
        <w:numPr>
          <w:ilvl w:val="0"/>
          <w:numId w:val="13"/>
        </w:numPr>
        <w:spacing w:line="360" w:lineRule="auto"/>
        <w:ind w:left="0" w:firstLine="709"/>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Адресант джерела інформації</w:t>
      </w:r>
      <w:r w:rsidR="005550BA">
        <w:rPr>
          <w:rFonts w:ascii="Times New Roman" w:eastAsia="Times New Roman" w:hAnsi="Times New Roman" w:cs="Times New Roman"/>
          <w:sz w:val="28"/>
          <w:szCs w:val="28"/>
          <w:lang w:val="uk-UA"/>
        </w:rPr>
        <w:t>(відправник)</w:t>
      </w:r>
      <w:r>
        <w:rPr>
          <w:rFonts w:ascii="Times New Roman" w:eastAsia="Times New Roman" w:hAnsi="Times New Roman" w:cs="Times New Roman"/>
          <w:sz w:val="28"/>
          <w:szCs w:val="28"/>
          <w:lang w:val="uk-UA"/>
        </w:rPr>
        <w:t>- це індивід, сутність якого полягає у зборі, оргіназації, генерації та передачі інформації іншим людям</w:t>
      </w:r>
      <w:r w:rsidR="0043172B">
        <w:rPr>
          <w:rFonts w:ascii="Times New Roman" w:eastAsia="Times New Roman" w:hAnsi="Times New Roman" w:cs="Times New Roman"/>
          <w:sz w:val="28"/>
          <w:szCs w:val="28"/>
          <w:lang w:val="uk-UA"/>
        </w:rPr>
        <w:t>. Використовуючи наявні канали зв’язку та способи передачі інформ</w:t>
      </w:r>
      <w:r w:rsidR="00674D02">
        <w:rPr>
          <w:rFonts w:ascii="Times New Roman" w:eastAsia="Times New Roman" w:hAnsi="Times New Roman" w:cs="Times New Roman"/>
          <w:sz w:val="28"/>
          <w:szCs w:val="28"/>
          <w:lang w:val="uk-UA"/>
        </w:rPr>
        <w:t xml:space="preserve">ації, </w:t>
      </w:r>
      <w:r w:rsidR="0043172B">
        <w:rPr>
          <w:rFonts w:ascii="Times New Roman" w:eastAsia="Times New Roman" w:hAnsi="Times New Roman" w:cs="Times New Roman"/>
          <w:sz w:val="28"/>
          <w:szCs w:val="28"/>
          <w:lang w:val="uk-UA"/>
        </w:rPr>
        <w:t>відправник кодує своє повідомлення та передає каналом до отримувача.</w:t>
      </w:r>
    </w:p>
    <w:p w14:paraId="65B877F9" w14:textId="77777777" w:rsidR="0043172B" w:rsidRDefault="000D0A88" w:rsidP="009A1B65">
      <w:pPr>
        <w:pStyle w:val="a3"/>
        <w:widowControl w:val="0"/>
        <w:numPr>
          <w:ilvl w:val="0"/>
          <w:numId w:val="13"/>
        </w:numPr>
        <w:spacing w:line="360" w:lineRule="auto"/>
        <w:ind w:left="0" w:firstLine="709"/>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Повідомлення</w:t>
      </w:r>
      <w:r w:rsidR="0043172B">
        <w:rPr>
          <w:rFonts w:ascii="Times New Roman" w:eastAsia="Times New Roman" w:hAnsi="Times New Roman" w:cs="Times New Roman"/>
          <w:sz w:val="28"/>
          <w:szCs w:val="28"/>
          <w:lang w:val="uk-UA"/>
        </w:rPr>
        <w:t>- це успішно закодована та передана ідея, що вбирає в себе основний зміст повідомлення</w:t>
      </w:r>
      <w:r w:rsidR="0043172B" w:rsidRPr="0043172B">
        <w:rPr>
          <w:rFonts w:ascii="Times New Roman" w:eastAsia="Times New Roman" w:hAnsi="Times New Roman" w:cs="Times New Roman"/>
          <w:sz w:val="28"/>
          <w:szCs w:val="28"/>
          <w:lang w:val="uk-UA"/>
        </w:rPr>
        <w:t>;</w:t>
      </w:r>
      <w:r w:rsidR="0043172B">
        <w:rPr>
          <w:rFonts w:ascii="Times New Roman" w:eastAsia="Times New Roman" w:hAnsi="Times New Roman" w:cs="Times New Roman"/>
          <w:sz w:val="28"/>
          <w:szCs w:val="28"/>
          <w:lang w:val="uk-UA"/>
        </w:rPr>
        <w:t xml:space="preserve"> вона закодовується, передається каналом зв’язку та в кінці розшифровується одержувачем, стаючи повністю зрозумілою.</w:t>
      </w:r>
    </w:p>
    <w:p w14:paraId="70DF6734" w14:textId="77777777" w:rsidR="0043172B" w:rsidRDefault="0043172B" w:rsidP="009A1B65">
      <w:pPr>
        <w:pStyle w:val="a3"/>
        <w:widowControl w:val="0"/>
        <w:numPr>
          <w:ilvl w:val="0"/>
          <w:numId w:val="13"/>
        </w:numPr>
        <w:spacing w:line="360" w:lineRule="auto"/>
        <w:ind w:left="0" w:firstLine="709"/>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Канал зв’язку має на увазі під собою</w:t>
      </w:r>
      <w:r w:rsidR="00B52C72">
        <w:rPr>
          <w:rFonts w:ascii="Times New Roman" w:eastAsia="Times New Roman" w:hAnsi="Times New Roman" w:cs="Times New Roman"/>
          <w:sz w:val="28"/>
          <w:szCs w:val="28"/>
          <w:lang w:val="uk-UA"/>
        </w:rPr>
        <w:t xml:space="preserve"> основний інструмент передачі донесення або ідеї до отримувача. Список можливих каналів зв’язку у рамках сучасності є дуже високорозвиненим.</w:t>
      </w:r>
    </w:p>
    <w:p w14:paraId="45873305" w14:textId="77777777" w:rsidR="00B52C72" w:rsidRDefault="00B52C72" w:rsidP="009A1B65">
      <w:pPr>
        <w:pStyle w:val="a3"/>
        <w:widowControl w:val="0"/>
        <w:numPr>
          <w:ilvl w:val="0"/>
          <w:numId w:val="13"/>
        </w:numPr>
        <w:spacing w:line="360" w:lineRule="auto"/>
        <w:ind w:left="0" w:firstLine="709"/>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Отримувач(одержувач)- адресат, який отримує, закодовану та передану через канал зв’язку, ідею або інформацію з ціллю подальшого декодування та тлумачення.</w:t>
      </w:r>
    </w:p>
    <w:p w14:paraId="6EBD2DB1" w14:textId="77777777" w:rsidR="005B22EC" w:rsidRDefault="005B22EC" w:rsidP="005B22EC">
      <w:pPr>
        <w:widowControl w:val="0"/>
        <w:spacing w:line="360" w:lineRule="auto"/>
        <w:ind w:firstLine="709"/>
        <w:jc w:val="both"/>
        <w:rPr>
          <w:rFonts w:ascii="Times New Roman" w:eastAsia="Times New Roman" w:hAnsi="Times New Roman" w:cs="Times New Roman"/>
          <w:sz w:val="28"/>
          <w:szCs w:val="28"/>
          <w:lang w:val="uk-UA"/>
        </w:rPr>
      </w:pPr>
      <w:r w:rsidRPr="005B22EC">
        <w:rPr>
          <w:rFonts w:ascii="Times New Roman" w:eastAsia="Times New Roman" w:hAnsi="Times New Roman" w:cs="Times New Roman"/>
          <w:sz w:val="28"/>
          <w:szCs w:val="28"/>
          <w:lang w:val="uk-UA"/>
        </w:rPr>
        <w:t>Загальний комунікаційний процес з урахуванням «елементів» виглядає як лінійна або ланцюгова дорожка (рис. 1.2)</w:t>
      </w:r>
      <w:r>
        <w:rPr>
          <w:rFonts w:ascii="Times New Roman" w:eastAsia="Times New Roman" w:hAnsi="Times New Roman" w:cs="Times New Roman"/>
          <w:sz w:val="28"/>
          <w:szCs w:val="28"/>
          <w:lang w:val="uk-UA"/>
        </w:rPr>
        <w:t xml:space="preserve">. </w:t>
      </w:r>
    </w:p>
    <w:p w14:paraId="6A8EC833" w14:textId="77777777" w:rsidR="005B22EC" w:rsidRDefault="005B22EC" w:rsidP="005B22EC">
      <w:pPr>
        <w:widowControl w:val="0"/>
        <w:spacing w:line="360" w:lineRule="auto"/>
        <w:jc w:val="both"/>
        <w:rPr>
          <w:rFonts w:ascii="Times New Roman" w:eastAsia="Times New Roman" w:hAnsi="Times New Roman" w:cs="Times New Roman"/>
          <w:sz w:val="28"/>
          <w:szCs w:val="28"/>
          <w:lang w:val="uk-UA"/>
        </w:rPr>
      </w:pPr>
      <w:r w:rsidRPr="006C2D3B">
        <w:rPr>
          <w:rFonts w:ascii="Times New Roman" w:eastAsia="Times New Roman" w:hAnsi="Times New Roman" w:cs="Times New Roman"/>
          <w:noProof/>
          <w:sz w:val="28"/>
          <w:szCs w:val="28"/>
          <w:lang w:val="en-US"/>
        </w:rPr>
        <w:drawing>
          <wp:inline distT="0" distB="0" distL="0" distR="0" wp14:anchorId="0A607F16" wp14:editId="7537B67D">
            <wp:extent cx="6919595" cy="3539613"/>
            <wp:effectExtent l="0" t="0" r="1905" b="3810"/>
            <wp:docPr id="10" name="Рисунок 10" descr="C:\Users\Ilya\Desktop\4434343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lya\Desktop\443434323.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958370" cy="3559448"/>
                    </a:xfrm>
                    <a:prstGeom prst="rect">
                      <a:avLst/>
                    </a:prstGeom>
                    <a:noFill/>
                    <a:ln>
                      <a:noFill/>
                    </a:ln>
                  </pic:spPr>
                </pic:pic>
              </a:graphicData>
            </a:graphic>
          </wp:inline>
        </w:drawing>
      </w:r>
    </w:p>
    <w:p w14:paraId="5B4AF4FE" w14:textId="77777777" w:rsidR="00FE488D" w:rsidRDefault="00681F02" w:rsidP="00FE488D">
      <w:pPr>
        <w:ind w:firstLine="709"/>
        <w:rPr>
          <w:rFonts w:ascii="Times New Roman" w:hAnsi="Times New Roman" w:cs="Times New Roman"/>
          <w:sz w:val="28"/>
          <w:szCs w:val="28"/>
          <w:lang w:val="ru-RU"/>
        </w:rPr>
      </w:pPr>
      <w:r>
        <w:rPr>
          <w:rFonts w:ascii="Times New Roman" w:hAnsi="Times New Roman" w:cs="Times New Roman"/>
          <w:sz w:val="28"/>
          <w:szCs w:val="28"/>
          <w:lang w:val="uk-UA"/>
        </w:rPr>
        <w:t>Рис. 1.2 Модель комунікаційного процесу</w:t>
      </w:r>
      <w:r w:rsidR="00FE488D" w:rsidRPr="00FE488D">
        <w:rPr>
          <w:rFonts w:ascii="Times New Roman" w:hAnsi="Times New Roman" w:cs="Times New Roman"/>
          <w:sz w:val="28"/>
          <w:szCs w:val="28"/>
          <w:lang w:val="ru-RU"/>
        </w:rPr>
        <w:t>;</w:t>
      </w:r>
    </w:p>
    <w:p w14:paraId="084C82A9" w14:textId="66AA96F6" w:rsidR="00FE488D" w:rsidRPr="00FE488D" w:rsidRDefault="001B3FEC" w:rsidP="00FE488D">
      <w:pPr>
        <w:ind w:firstLine="709"/>
        <w:rPr>
          <w:rFonts w:ascii="Times New Roman" w:hAnsi="Times New Roman" w:cs="Times New Roman"/>
          <w:sz w:val="28"/>
          <w:szCs w:val="28"/>
          <w:lang w:val="uk-UA"/>
        </w:rPr>
      </w:pPr>
      <w:r>
        <w:rPr>
          <w:rFonts w:ascii="Times New Roman" w:hAnsi="Times New Roman" w:cs="Times New Roman"/>
          <w:i/>
          <w:iCs/>
          <w:sz w:val="28"/>
          <w:szCs w:val="28"/>
          <w:lang w:val="uk-UA"/>
        </w:rPr>
        <w:t>Джерело: Розроблено</w:t>
      </w:r>
      <w:r w:rsidR="00FE488D" w:rsidRPr="00FE488D">
        <w:rPr>
          <w:rFonts w:ascii="Times New Roman" w:hAnsi="Times New Roman" w:cs="Times New Roman"/>
          <w:i/>
          <w:iCs/>
          <w:sz w:val="28"/>
          <w:szCs w:val="28"/>
          <w:lang w:val="uk-UA"/>
        </w:rPr>
        <w:t xml:space="preserve"> автором</w:t>
      </w:r>
    </w:p>
    <w:p w14:paraId="49B8A22A" w14:textId="77777777" w:rsidR="00681F02" w:rsidRDefault="00681F02" w:rsidP="00681F02">
      <w:pPr>
        <w:widowControl w:val="0"/>
        <w:spacing w:line="360" w:lineRule="auto"/>
        <w:ind w:firstLine="709"/>
        <w:jc w:val="both"/>
        <w:rPr>
          <w:rFonts w:ascii="Times New Roman" w:eastAsia="Times New Roman" w:hAnsi="Times New Roman" w:cs="Times New Roman"/>
          <w:sz w:val="28"/>
          <w:szCs w:val="28"/>
          <w:lang w:val="uk-UA"/>
        </w:rPr>
      </w:pPr>
    </w:p>
    <w:p w14:paraId="4B31F210" w14:textId="77777777" w:rsidR="005550BA" w:rsidRDefault="00674D02" w:rsidP="00681F02">
      <w:pPr>
        <w:widowControl w:val="0"/>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В узагальнюючій формі, весь комунікаційний процес поділяється на логічно послідовні етапи, які відтворюються один за одним. Весь процес відображається у п’яти етапах:</w:t>
      </w:r>
    </w:p>
    <w:p w14:paraId="56202142" w14:textId="77777777" w:rsidR="00674D02" w:rsidRPr="00DB42CF" w:rsidRDefault="00674D02" w:rsidP="00DB42CF">
      <w:pPr>
        <w:pStyle w:val="a3"/>
        <w:widowControl w:val="0"/>
        <w:numPr>
          <w:ilvl w:val="0"/>
          <w:numId w:val="34"/>
        </w:numPr>
        <w:spacing w:line="360" w:lineRule="auto"/>
        <w:ind w:left="0" w:firstLine="709"/>
        <w:contextualSpacing w:val="0"/>
        <w:jc w:val="both"/>
        <w:rPr>
          <w:rFonts w:ascii="Times New Roman" w:eastAsia="Times New Roman" w:hAnsi="Times New Roman" w:cs="Times New Roman"/>
          <w:sz w:val="28"/>
          <w:szCs w:val="28"/>
          <w:lang w:val="uk-UA"/>
        </w:rPr>
      </w:pPr>
      <w:r w:rsidRPr="00DB42CF">
        <w:rPr>
          <w:rFonts w:ascii="Times New Roman" w:eastAsia="Times New Roman" w:hAnsi="Times New Roman" w:cs="Times New Roman"/>
          <w:sz w:val="28"/>
          <w:szCs w:val="28"/>
          <w:lang w:val="uk-UA"/>
        </w:rPr>
        <w:t>Ідея, наказ чи розпорядження формується адресантом у правильно викладеній формі для подальшого кодування та вибору каналу через який буде надіслано повідомлення.</w:t>
      </w:r>
    </w:p>
    <w:p w14:paraId="29A8CBD3" w14:textId="77777777" w:rsidR="00674D02" w:rsidRPr="00DB42CF" w:rsidRDefault="00674D02" w:rsidP="00DB42CF">
      <w:pPr>
        <w:pStyle w:val="a3"/>
        <w:widowControl w:val="0"/>
        <w:numPr>
          <w:ilvl w:val="0"/>
          <w:numId w:val="34"/>
        </w:numPr>
        <w:spacing w:line="360" w:lineRule="auto"/>
        <w:ind w:left="0" w:firstLine="709"/>
        <w:contextualSpacing w:val="0"/>
        <w:jc w:val="both"/>
        <w:rPr>
          <w:rFonts w:ascii="Times New Roman" w:eastAsia="Times New Roman" w:hAnsi="Times New Roman" w:cs="Times New Roman"/>
          <w:sz w:val="28"/>
          <w:szCs w:val="28"/>
          <w:lang w:val="uk-UA"/>
        </w:rPr>
      </w:pPr>
      <w:r w:rsidRPr="00DB42CF">
        <w:rPr>
          <w:rFonts w:ascii="Times New Roman" w:eastAsia="Times New Roman" w:hAnsi="Times New Roman" w:cs="Times New Roman"/>
          <w:sz w:val="28"/>
          <w:szCs w:val="28"/>
          <w:lang w:val="ru-RU"/>
        </w:rPr>
        <w:t xml:space="preserve">Важливою складовою є правильно обрана форма викладення, тобто кодування повідомлення. Такими формами можуть слугувати телефонний чи </w:t>
      </w:r>
      <w:r w:rsidRPr="00DB42CF">
        <w:rPr>
          <w:rFonts w:ascii="Times New Roman" w:eastAsia="Times New Roman" w:hAnsi="Times New Roman" w:cs="Times New Roman"/>
          <w:sz w:val="28"/>
          <w:szCs w:val="28"/>
          <w:lang w:val="uk-UA"/>
        </w:rPr>
        <w:t>онлайн зв’язок, викладений матеріл у вигляді відео чи аудіо запису.</w:t>
      </w:r>
    </w:p>
    <w:p w14:paraId="4BA0383E" w14:textId="77777777" w:rsidR="00674D02" w:rsidRPr="00DB42CF" w:rsidRDefault="00674D02" w:rsidP="00DB42CF">
      <w:pPr>
        <w:pStyle w:val="a3"/>
        <w:widowControl w:val="0"/>
        <w:numPr>
          <w:ilvl w:val="0"/>
          <w:numId w:val="34"/>
        </w:numPr>
        <w:spacing w:line="360" w:lineRule="auto"/>
        <w:ind w:left="0" w:firstLine="709"/>
        <w:contextualSpacing w:val="0"/>
        <w:jc w:val="both"/>
        <w:rPr>
          <w:rFonts w:ascii="Times New Roman" w:eastAsia="Times New Roman" w:hAnsi="Times New Roman" w:cs="Times New Roman"/>
          <w:sz w:val="28"/>
          <w:szCs w:val="28"/>
          <w:lang w:val="uk-UA"/>
        </w:rPr>
      </w:pPr>
      <w:r w:rsidRPr="00DB42CF">
        <w:rPr>
          <w:rFonts w:ascii="Times New Roman" w:eastAsia="Times New Roman" w:hAnsi="Times New Roman" w:cs="Times New Roman"/>
          <w:sz w:val="28"/>
          <w:szCs w:val="28"/>
          <w:lang w:val="uk-UA"/>
        </w:rPr>
        <w:t>При обраному способі передачі повідомлення та правильно обраному каналі зв’язку, відбувається процес передачі закодованого повідомлення адресату.</w:t>
      </w:r>
    </w:p>
    <w:p w14:paraId="5C9A6D27" w14:textId="77777777" w:rsidR="00674D02" w:rsidRPr="00DB42CF" w:rsidRDefault="00674D02" w:rsidP="00DB42CF">
      <w:pPr>
        <w:pStyle w:val="a3"/>
        <w:widowControl w:val="0"/>
        <w:numPr>
          <w:ilvl w:val="0"/>
          <w:numId w:val="34"/>
        </w:numPr>
        <w:spacing w:line="360" w:lineRule="auto"/>
        <w:ind w:left="0" w:firstLine="709"/>
        <w:contextualSpacing w:val="0"/>
        <w:jc w:val="both"/>
        <w:rPr>
          <w:rFonts w:ascii="Times New Roman" w:eastAsia="Times New Roman" w:hAnsi="Times New Roman" w:cs="Times New Roman"/>
          <w:sz w:val="28"/>
          <w:szCs w:val="28"/>
          <w:lang w:val="uk-UA"/>
        </w:rPr>
      </w:pPr>
      <w:r w:rsidRPr="00DB42CF">
        <w:rPr>
          <w:rFonts w:ascii="Times New Roman" w:eastAsia="Times New Roman" w:hAnsi="Times New Roman" w:cs="Times New Roman"/>
          <w:sz w:val="28"/>
          <w:szCs w:val="28"/>
          <w:lang w:val="uk-UA"/>
        </w:rPr>
        <w:t>При отриманні(декодуванні) повідомлення, задача адресата якомого якісно отримати саму сутність повідомлення та інтерпретувати у власні ідеї та думки, зрозуміти, що саме потребує негайного виконання або виправлення.</w:t>
      </w:r>
    </w:p>
    <w:p w14:paraId="2B5A47B6" w14:textId="77777777" w:rsidR="006C2D3B" w:rsidRPr="00681F02" w:rsidRDefault="00674D02" w:rsidP="00681F02">
      <w:pPr>
        <w:pStyle w:val="a3"/>
        <w:widowControl w:val="0"/>
        <w:numPr>
          <w:ilvl w:val="0"/>
          <w:numId w:val="34"/>
        </w:numPr>
        <w:spacing w:line="360" w:lineRule="auto"/>
        <w:ind w:left="0" w:firstLine="709"/>
        <w:contextualSpacing w:val="0"/>
        <w:jc w:val="both"/>
        <w:rPr>
          <w:rFonts w:ascii="Times New Roman" w:eastAsia="Times New Roman" w:hAnsi="Times New Roman" w:cs="Times New Roman"/>
          <w:sz w:val="28"/>
          <w:szCs w:val="28"/>
          <w:lang w:val="uk-UA"/>
        </w:rPr>
      </w:pPr>
      <w:r w:rsidRPr="00DB42CF">
        <w:rPr>
          <w:rFonts w:ascii="Times New Roman" w:eastAsia="Times New Roman" w:hAnsi="Times New Roman" w:cs="Times New Roman"/>
          <w:sz w:val="28"/>
          <w:szCs w:val="28"/>
          <w:lang w:val="uk-UA"/>
        </w:rPr>
        <w:t>Зворотній зв’язок- це процес передачі обгрунтованої відповіді(реакції) одержувача на повідомлення, яка надає відправнику чітко розуміти, чи було його повідомлення коректно інтерпретовано та опрацьовано. На майбутнє, якісний зворотній зв’язок допомогає покращити комунікацію та зробити її більш ефективною</w:t>
      </w:r>
      <w:r w:rsidR="00681F02">
        <w:rPr>
          <w:rFonts w:ascii="Times New Roman" w:eastAsia="Times New Roman" w:hAnsi="Times New Roman" w:cs="Times New Roman"/>
          <w:sz w:val="28"/>
          <w:szCs w:val="28"/>
          <w:lang w:val="uk-UA"/>
        </w:rPr>
        <w:t>.</w:t>
      </w:r>
    </w:p>
    <w:p w14:paraId="417DE317" w14:textId="77777777" w:rsidR="007321A7" w:rsidRDefault="007321A7"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 правильного розуміння, розуміння і прийняття отриманої інформації залежить дія адресата. Таким чином, ефективними вважаються лише ті комунікації, у яких отримане повідомлення розшифровується відповідно до наміру відправника.</w:t>
      </w:r>
      <w:r w:rsidR="00972F32" w:rsidRPr="00972F32">
        <w:rPr>
          <w:rFonts w:ascii="Times New Roman" w:eastAsia="Times New Roman" w:hAnsi="Times New Roman" w:cs="Times New Roman"/>
          <w:color w:val="000000"/>
          <w:sz w:val="28"/>
          <w:szCs w:val="28"/>
        </w:rPr>
        <w:t xml:space="preserve"> </w:t>
      </w:r>
      <w:r w:rsidR="00972F32">
        <w:rPr>
          <w:rFonts w:ascii="Times New Roman" w:eastAsia="Times New Roman" w:hAnsi="Times New Roman" w:cs="Times New Roman"/>
          <w:color w:val="000000"/>
          <w:sz w:val="28"/>
          <w:szCs w:val="28"/>
        </w:rPr>
        <w:t>На етапі зворотного зв’язку застосовується відповідний управлінський механізм, який дозволяє оцінити досягнуті результати процесу управління і за необхідності внести коригуючі дії та акумулювати набутий досвід.</w:t>
      </w:r>
      <w:r>
        <w:rPr>
          <w:rFonts w:ascii="Times New Roman" w:eastAsia="Times New Roman" w:hAnsi="Times New Roman" w:cs="Times New Roman"/>
          <w:sz w:val="28"/>
          <w:szCs w:val="28"/>
        </w:rPr>
        <w:t xml:space="preserve"> Водночас це не означає, що зміст повідомлення має однакове значення для всіх учасників комунікаційного процесу – відправника, посередників, адресата [14]. Від достовірності, своєчасності та повноти отриманої інформації залежить правильність прийняття рішень та здійснення відповідних заходів, які </w:t>
      </w:r>
      <w:r>
        <w:rPr>
          <w:rFonts w:ascii="Times New Roman" w:eastAsia="Times New Roman" w:hAnsi="Times New Roman" w:cs="Times New Roman"/>
          <w:sz w:val="28"/>
          <w:szCs w:val="28"/>
        </w:rPr>
        <w:lastRenderedPageBreak/>
        <w:t>призведуть до покращення ситуації.</w:t>
      </w:r>
    </w:p>
    <w:p w14:paraId="157DB842" w14:textId="77777777" w:rsidR="007321A7" w:rsidRPr="000D0A88" w:rsidRDefault="007321A7" w:rsidP="009A1B65">
      <w:pPr>
        <w:widowControl w:val="0"/>
        <w:spacing w:line="360" w:lineRule="auto"/>
        <w:ind w:firstLine="709"/>
        <w:jc w:val="both"/>
        <w:rPr>
          <w:rFonts w:ascii="Times New Roman" w:eastAsia="Times New Roman" w:hAnsi="Times New Roman" w:cs="Times New Roman"/>
          <w:sz w:val="28"/>
          <w:szCs w:val="28"/>
          <w:lang w:val="uk-UA"/>
        </w:rPr>
      </w:pPr>
      <w:r w:rsidRPr="00AB5E3B">
        <w:rPr>
          <w:rFonts w:ascii="Times New Roman" w:eastAsia="Times New Roman" w:hAnsi="Times New Roman" w:cs="Times New Roman"/>
          <w:sz w:val="28"/>
          <w:szCs w:val="28"/>
          <w:lang w:val="uk-UA"/>
        </w:rPr>
        <w:t xml:space="preserve">Тому роль комунікаційного менеджменту насамперед полягає в забезпеченні інформацією для реалізації всіх видів і форм системи менеджменту, оскільки основним ресурсом менеджменту є інформація, а основною технологією є комунікація. </w:t>
      </w:r>
      <w:r w:rsidRPr="000D0A88">
        <w:rPr>
          <w:rFonts w:ascii="Times New Roman" w:eastAsia="Times New Roman" w:hAnsi="Times New Roman" w:cs="Times New Roman"/>
          <w:sz w:val="28"/>
          <w:szCs w:val="28"/>
          <w:lang w:val="uk-UA"/>
        </w:rPr>
        <w:t>Без нього просто неможливий сам процес управління.</w:t>
      </w:r>
    </w:p>
    <w:p w14:paraId="131279B8" w14:textId="77777777" w:rsidR="007321A7" w:rsidRDefault="007321A7" w:rsidP="009A1B65">
      <w:pPr>
        <w:widowControl w:val="0"/>
        <w:spacing w:line="360" w:lineRule="auto"/>
        <w:ind w:firstLine="709"/>
        <w:jc w:val="both"/>
        <w:rPr>
          <w:rFonts w:ascii="Times New Roman" w:eastAsia="Times New Roman" w:hAnsi="Times New Roman" w:cs="Times New Roman"/>
          <w:sz w:val="28"/>
          <w:szCs w:val="28"/>
        </w:rPr>
      </w:pPr>
      <w:r w:rsidRPr="000D0A88">
        <w:rPr>
          <w:rFonts w:ascii="Times New Roman" w:eastAsia="Times New Roman" w:hAnsi="Times New Roman" w:cs="Times New Roman"/>
          <w:sz w:val="28"/>
          <w:szCs w:val="28"/>
          <w:lang w:val="uk-UA"/>
        </w:rPr>
        <w:t xml:space="preserve">Існує пряма залежність між якістю роботи структурних підрозділів підприємства, окремих керівників, груп працівників і підприємства в цілому та налагодженим комунікаційним процесом. </w:t>
      </w:r>
      <w:r>
        <w:rPr>
          <w:rFonts w:ascii="Times New Roman" w:eastAsia="Times New Roman" w:hAnsi="Times New Roman" w:cs="Times New Roman"/>
          <w:sz w:val="28"/>
          <w:szCs w:val="28"/>
        </w:rPr>
        <w:t xml:space="preserve">Це комунікаційний процес, який забезпечує обмін інформацією з метою вирішення конкретної проблеми. Цілі комунікації полягають у забезпеченні ефективного обміну інформацією між суб’єктами та об’єктами управління, удосконаленні міжособистісних стосунків під час обміну інформацією, створенні інформаційних каналів для обміну інформацією між окремими працівниками та групами та координації їх завдань і дій, </w:t>
      </w:r>
      <w:r w:rsidR="00906185">
        <w:rPr>
          <w:rFonts w:ascii="Times New Roman" w:eastAsia="Times New Roman" w:hAnsi="Times New Roman" w:cs="Times New Roman"/>
          <w:sz w:val="28"/>
          <w:szCs w:val="28"/>
        </w:rPr>
        <w:t xml:space="preserve">регулюванні та раціоналізації. </w:t>
      </w:r>
      <w:r w:rsidR="00972F32">
        <w:rPr>
          <w:rFonts w:ascii="Times New Roman" w:eastAsia="Times New Roman" w:hAnsi="Times New Roman" w:cs="Times New Roman"/>
          <w:sz w:val="28"/>
          <w:szCs w:val="28"/>
          <w:lang w:val="uk-UA"/>
        </w:rPr>
        <w:t>Інформаційні потоки підприємства слугують основою для формування та розвитку відносин міє суб’єктами управління</w:t>
      </w:r>
      <w:r>
        <w:rPr>
          <w:rFonts w:ascii="Times New Roman" w:eastAsia="Times New Roman" w:hAnsi="Times New Roman" w:cs="Times New Roman"/>
          <w:sz w:val="28"/>
          <w:szCs w:val="28"/>
        </w:rPr>
        <w:t>[15].</w:t>
      </w:r>
    </w:p>
    <w:p w14:paraId="46D45518" w14:textId="77777777" w:rsidR="00A75B5C" w:rsidRPr="00A75B5C" w:rsidRDefault="00A75B5C" w:rsidP="009A1B65">
      <w:pPr>
        <w:widowControl w:val="0"/>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Хоча базові етапи та елементи комунікаційного процесу є загальними та однозначними для всіх типів управлінської комунікації, але кожен різновид має свої особисті особливості, які обумовлені специфікою цілей, методів та каналів спілкування.</w:t>
      </w:r>
    </w:p>
    <w:p w14:paraId="5AD15DF9" w14:textId="77777777" w:rsidR="007321A7" w:rsidRPr="00972F32" w:rsidRDefault="007321A7" w:rsidP="009A1B65">
      <w:pPr>
        <w:widowControl w:val="0"/>
        <w:spacing w:line="360" w:lineRule="auto"/>
        <w:ind w:firstLine="709"/>
        <w:jc w:val="both"/>
        <w:rPr>
          <w:rFonts w:ascii="Times New Roman" w:eastAsia="Times New Roman" w:hAnsi="Times New Roman" w:cs="Times New Roman"/>
          <w:sz w:val="28"/>
          <w:szCs w:val="28"/>
          <w:lang w:val="ru-RU"/>
        </w:rPr>
      </w:pPr>
      <w:r w:rsidRPr="000D6D52">
        <w:rPr>
          <w:rFonts w:ascii="Times New Roman" w:eastAsia="Times New Roman" w:hAnsi="Times New Roman" w:cs="Times New Roman"/>
          <w:sz w:val="28"/>
          <w:szCs w:val="28"/>
        </w:rPr>
        <w:t>Основні види комунікаційного менеджменту:</w:t>
      </w:r>
    </w:p>
    <w:p w14:paraId="2D0EF4A5" w14:textId="77777777" w:rsidR="007321A7" w:rsidRDefault="007321A7" w:rsidP="009A1B65">
      <w:pPr>
        <w:widowControl w:val="0"/>
        <w:numPr>
          <w:ilvl w:val="0"/>
          <w:numId w:val="2"/>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Внутрішня комунікація - це спілкування всередині організації між керівництвом та співробітниками. Вона включає в себе розповсюдження інформації про стратегії, цілі, правила та процедури, а також сприяє встановленню культури організації та мотивації персоналу.</w:t>
      </w:r>
    </w:p>
    <w:p w14:paraId="31CC39F4" w14:textId="77777777" w:rsidR="007321A7" w:rsidRDefault="007321A7" w:rsidP="009A1B65">
      <w:pPr>
        <w:widowControl w:val="0"/>
        <w:numPr>
          <w:ilvl w:val="0"/>
          <w:numId w:val="2"/>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Зовнішня комунікація - це спілкування з зовнішніми сторонами, такими як клієнти, партнери, акціонери, ЗМІ та громадські організації. Зовнішня комунікація спрямована на підтримку позитивного іміджу компанії, розвиток відносин з клієнтами та іншими зацікавленими сторонами, а також вирішення можливих конфліктів.</w:t>
      </w:r>
    </w:p>
    <w:p w14:paraId="02D82195" w14:textId="77777777" w:rsidR="007321A7" w:rsidRDefault="007321A7" w:rsidP="009A1B65">
      <w:pPr>
        <w:widowControl w:val="0"/>
        <w:numPr>
          <w:ilvl w:val="0"/>
          <w:numId w:val="2"/>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Кризовий комунікаційний менеджмент - це вид комунікаційного </w:t>
      </w:r>
      <w:r>
        <w:rPr>
          <w:rFonts w:ascii="Times New Roman" w:eastAsia="Times New Roman" w:hAnsi="Times New Roman" w:cs="Times New Roman"/>
          <w:sz w:val="28"/>
          <w:szCs w:val="28"/>
        </w:rPr>
        <w:lastRenderedPageBreak/>
        <w:t>менеджменту, спрямований на управління комунікаціями під час кризових ситуацій, таких як природні катастрофи, техногенні аварії, скандали або критичні проблеми виробництва. Він включає в себе швидке реагування, розробку планів дій та ефективну комунікацію зі всіма зацікавленими сторонами.</w:t>
      </w:r>
    </w:p>
    <w:p w14:paraId="388CFFBC" w14:textId="77777777" w:rsidR="007321A7" w:rsidRDefault="007321A7" w:rsidP="009A1B65">
      <w:pPr>
        <w:widowControl w:val="0"/>
        <w:numPr>
          <w:ilvl w:val="0"/>
          <w:numId w:val="2"/>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Маркетинговий комунікаційний менеджмент - це спрямовано на планування та реалізацію маркетингових комунікаційних стратегій, таких як реклама, просування, відносини з громадськістю та пряма маркетингова комунікація, з метою залучення і утримання клієнтів.</w:t>
      </w:r>
    </w:p>
    <w:p w14:paraId="143BA864" w14:textId="77777777" w:rsidR="007321A7" w:rsidRDefault="007321A7" w:rsidP="009A1B65">
      <w:pPr>
        <w:widowControl w:val="0"/>
        <w:numPr>
          <w:ilvl w:val="0"/>
          <w:numId w:val="2"/>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Внутрішній PR - це створення та підтримка позитивного іміджу компанії серед власних співробітників, з метою підвищення мотивації, залучення та утримання талановитого персоналу.</w:t>
      </w:r>
    </w:p>
    <w:p w14:paraId="4FB7CDAF" w14:textId="77777777" w:rsidR="005B22EC" w:rsidRDefault="007321A7" w:rsidP="005B22EC">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Вищевказані види комунікаційного менеджменту можуть варіюватися в залежності від конкретної організації та її потреб. Однак у всіх випадках ефективне управління комунікаціями відіграє ключову роль у досягненні стратегічних цілей організації.</w:t>
      </w:r>
    </w:p>
    <w:p w14:paraId="595A85BE" w14:textId="77777777" w:rsidR="005B22EC" w:rsidRDefault="005B22EC" w:rsidP="005B22EC">
      <w:pPr>
        <w:widowControl w:val="0"/>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Розглянемо детальніше усі основні та підпорядковані види комунікаційного процесу. (Рис. 1.3). </w:t>
      </w:r>
    </w:p>
    <w:p w14:paraId="00C9BBB2" w14:textId="77777777" w:rsidR="005B22EC" w:rsidRDefault="005B22EC" w:rsidP="005B22EC">
      <w:pPr>
        <w:widowControl w:val="0"/>
        <w:spacing w:line="360" w:lineRule="auto"/>
        <w:jc w:val="both"/>
        <w:rPr>
          <w:rFonts w:ascii="Times New Roman" w:eastAsia="Times New Roman" w:hAnsi="Times New Roman" w:cs="Times New Roman"/>
          <w:sz w:val="28"/>
          <w:szCs w:val="28"/>
          <w:lang w:val="uk-UA"/>
        </w:rPr>
      </w:pPr>
      <w:r w:rsidRPr="00C53B55">
        <w:rPr>
          <w:rFonts w:ascii="Times New Roman" w:eastAsia="Times New Roman" w:hAnsi="Times New Roman" w:cs="Times New Roman"/>
          <w:noProof/>
          <w:sz w:val="28"/>
          <w:szCs w:val="28"/>
          <w:lang w:val="en-US"/>
        </w:rPr>
        <w:drawing>
          <wp:inline distT="0" distB="0" distL="0" distR="0" wp14:anchorId="735232A5" wp14:editId="39AF9CB0">
            <wp:extent cx="6523990" cy="3303638"/>
            <wp:effectExtent l="0" t="0" r="3810" b="0"/>
            <wp:docPr id="9" name="Рисунок 9" descr="C:\Users\Ilya\Desktop\щщзв746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Ilya\Desktop\щщзв74642.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550196" cy="3316908"/>
                    </a:xfrm>
                    <a:prstGeom prst="rect">
                      <a:avLst/>
                    </a:prstGeom>
                    <a:noFill/>
                    <a:ln>
                      <a:noFill/>
                    </a:ln>
                  </pic:spPr>
                </pic:pic>
              </a:graphicData>
            </a:graphic>
          </wp:inline>
        </w:drawing>
      </w:r>
    </w:p>
    <w:p w14:paraId="56323DD5" w14:textId="482D1BA4" w:rsidR="005B22EC" w:rsidRDefault="005B22EC" w:rsidP="008C0E61">
      <w:pPr>
        <w:widowControl w:val="0"/>
        <w:spacing w:line="360" w:lineRule="auto"/>
        <w:ind w:firstLine="709"/>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Рис</w:t>
      </w:r>
      <w:r w:rsidR="008C0E61" w:rsidRPr="004B211F">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uk-UA"/>
        </w:rPr>
        <w:t>1.3</w:t>
      </w:r>
      <w:r w:rsidR="008C0E61" w:rsidRPr="008C0E61">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uk-UA"/>
        </w:rPr>
        <w:t>Види організаційних комунікацій</w:t>
      </w:r>
      <w:r w:rsidR="008C0E61" w:rsidRPr="008C0E61">
        <w:rPr>
          <w:rFonts w:ascii="Times New Roman" w:eastAsia="Times New Roman" w:hAnsi="Times New Roman" w:cs="Times New Roman"/>
          <w:sz w:val="28"/>
          <w:szCs w:val="28"/>
          <w:lang w:val="ru-RU"/>
        </w:rPr>
        <w:t xml:space="preserve"> </w:t>
      </w:r>
    </w:p>
    <w:p w14:paraId="058A3334" w14:textId="01FEDD33" w:rsidR="00957569" w:rsidRPr="00957569" w:rsidRDefault="001B3FEC" w:rsidP="008C0E61">
      <w:pPr>
        <w:widowControl w:val="0"/>
        <w:spacing w:line="360" w:lineRule="auto"/>
        <w:ind w:firstLine="709"/>
        <w:rPr>
          <w:rFonts w:ascii="Times New Roman" w:eastAsia="Times New Roman" w:hAnsi="Times New Roman" w:cs="Times New Roman"/>
          <w:i/>
          <w:iCs/>
          <w:sz w:val="28"/>
          <w:szCs w:val="28"/>
          <w:lang w:val="ru-RU"/>
        </w:rPr>
      </w:pPr>
      <w:r>
        <w:rPr>
          <w:rFonts w:ascii="Times New Roman" w:eastAsia="Times New Roman" w:hAnsi="Times New Roman" w:cs="Times New Roman"/>
          <w:i/>
          <w:iCs/>
          <w:sz w:val="28"/>
          <w:szCs w:val="28"/>
          <w:lang w:val="ru-RU"/>
        </w:rPr>
        <w:t>Джерело: Розроблено</w:t>
      </w:r>
      <w:r w:rsidR="00957569" w:rsidRPr="00957569">
        <w:rPr>
          <w:rFonts w:ascii="Times New Roman" w:eastAsia="Times New Roman" w:hAnsi="Times New Roman" w:cs="Times New Roman"/>
          <w:i/>
          <w:iCs/>
          <w:sz w:val="28"/>
          <w:szCs w:val="28"/>
          <w:lang w:val="ru-RU"/>
        </w:rPr>
        <w:t xml:space="preserve"> автором</w:t>
      </w:r>
      <w:r w:rsidR="00131C0F">
        <w:rPr>
          <w:rFonts w:ascii="Times New Roman" w:eastAsia="Times New Roman" w:hAnsi="Times New Roman" w:cs="Times New Roman"/>
          <w:i/>
          <w:iCs/>
          <w:sz w:val="28"/>
          <w:szCs w:val="28"/>
          <w:lang w:val="ru-RU"/>
        </w:rPr>
        <w:t>.</w:t>
      </w:r>
    </w:p>
    <w:p w14:paraId="607AE7A0" w14:textId="77777777" w:rsidR="005B22EC" w:rsidRDefault="005B22EC" w:rsidP="005B22EC">
      <w:pPr>
        <w:widowControl w:val="0"/>
        <w:spacing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 </w:t>
      </w:r>
      <w:r>
        <w:rPr>
          <w:rFonts w:ascii="Times New Roman" w:eastAsia="Times New Roman" w:hAnsi="Times New Roman" w:cs="Times New Roman"/>
          <w:sz w:val="28"/>
          <w:szCs w:val="28"/>
          <w:lang w:val="uk-UA"/>
        </w:rPr>
        <w:tab/>
      </w:r>
    </w:p>
    <w:p w14:paraId="6614C2DC" w14:textId="77777777" w:rsidR="00A75B5C" w:rsidRDefault="00A75B5C" w:rsidP="005B22EC">
      <w:pPr>
        <w:widowControl w:val="0"/>
        <w:spacing w:line="360" w:lineRule="auto"/>
        <w:ind w:firstLine="709"/>
        <w:jc w:val="both"/>
        <w:rPr>
          <w:rFonts w:ascii="Times New Roman" w:eastAsia="Times New Roman" w:hAnsi="Times New Roman" w:cs="Times New Roman"/>
          <w:sz w:val="28"/>
          <w:szCs w:val="28"/>
          <w:lang w:val="uk-UA"/>
        </w:rPr>
      </w:pPr>
      <w:r w:rsidRPr="000D6D52">
        <w:rPr>
          <w:rFonts w:ascii="Times New Roman" w:eastAsia="Times New Roman" w:hAnsi="Times New Roman" w:cs="Times New Roman"/>
          <w:sz w:val="28"/>
          <w:szCs w:val="28"/>
          <w:lang w:val="uk-UA"/>
        </w:rPr>
        <w:t>В залежності від конфігурації управління, яка була започаткована та сформована в організації, можна також розділити комунікації на горизонтальні, вертикальні та діагональні комунікації:</w:t>
      </w:r>
    </w:p>
    <w:p w14:paraId="458454AD" w14:textId="77777777" w:rsidR="00A75B5C" w:rsidRDefault="00DA3805" w:rsidP="009A1B65">
      <w:pPr>
        <w:pStyle w:val="a3"/>
        <w:widowControl w:val="0"/>
        <w:numPr>
          <w:ilvl w:val="0"/>
          <w:numId w:val="14"/>
        </w:numPr>
        <w:spacing w:line="360" w:lineRule="auto"/>
        <w:ind w:left="0" w:firstLine="709"/>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Вертикальна</w:t>
      </w:r>
      <w:r w:rsidR="00A75B5C">
        <w:rPr>
          <w:rFonts w:ascii="Times New Roman" w:eastAsia="Times New Roman" w:hAnsi="Times New Roman" w:cs="Times New Roman"/>
          <w:sz w:val="28"/>
          <w:szCs w:val="28"/>
          <w:lang w:val="uk-UA"/>
        </w:rPr>
        <w:t xml:space="preserve"> організаційна комунікація є дуже розповсюдженою серед багатьої організацій. Адже є висока вирогідність того, що повідомлення або наказ, який був сформований апаратом управління буде чітко та своєчасно </w:t>
      </w:r>
      <w:r>
        <w:rPr>
          <w:rFonts w:ascii="Times New Roman" w:eastAsia="Times New Roman" w:hAnsi="Times New Roman" w:cs="Times New Roman"/>
          <w:sz w:val="28"/>
          <w:szCs w:val="28"/>
          <w:lang w:val="uk-UA"/>
        </w:rPr>
        <w:t>донесений до нижчестоящих посадовців та робітників</w:t>
      </w:r>
      <w:r w:rsidR="00A75B5C">
        <w:rPr>
          <w:rFonts w:ascii="Times New Roman" w:eastAsia="Times New Roman" w:hAnsi="Times New Roman" w:cs="Times New Roman"/>
          <w:sz w:val="28"/>
          <w:szCs w:val="28"/>
          <w:lang w:val="uk-UA"/>
        </w:rPr>
        <w:t>. За допомогою такої комунікації, керівники</w:t>
      </w:r>
      <w:r>
        <w:rPr>
          <w:rFonts w:ascii="Times New Roman" w:eastAsia="Times New Roman" w:hAnsi="Times New Roman" w:cs="Times New Roman"/>
          <w:sz w:val="28"/>
          <w:szCs w:val="28"/>
          <w:lang w:val="uk-UA"/>
        </w:rPr>
        <w:t xml:space="preserve"> мають змогу ефективно інформувати підлеглих щодо введення нового наказу, методу, інструкції щодо виконання певної роботи чи області роботи. Зворотній зв’язок також притаманний такому виду комунікації. Але є і невеличкі недоліки у вигляді того, що ефект, або реакція співробітників та підлеглих, на нововедення, може не доходити до керівника у повній мірі.</w:t>
      </w:r>
    </w:p>
    <w:p w14:paraId="00B15A20" w14:textId="77777777" w:rsidR="00AE7200" w:rsidRDefault="00AE7200" w:rsidP="009A1B65">
      <w:pPr>
        <w:pStyle w:val="a3"/>
        <w:widowControl w:val="0"/>
        <w:spacing w:line="360" w:lineRule="auto"/>
        <w:ind w:left="0" w:firstLine="709"/>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 свою чергу, вертикальна організаційна комунікація поділяється на висхідні та низхідні повідомлення:</w:t>
      </w:r>
    </w:p>
    <w:p w14:paraId="2EDB38F8" w14:textId="77777777" w:rsidR="00AE7200" w:rsidRPr="002860A4" w:rsidRDefault="00AE7200" w:rsidP="009A1B65">
      <w:pPr>
        <w:pStyle w:val="a3"/>
        <w:widowControl w:val="0"/>
        <w:numPr>
          <w:ilvl w:val="0"/>
          <w:numId w:val="18"/>
        </w:numPr>
        <w:spacing w:line="360" w:lineRule="auto"/>
        <w:ind w:left="0" w:firstLine="709"/>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Висхідні повідомлення- це форма комунікації, коли повідомлення передаються з </w:t>
      </w:r>
      <w:r>
        <w:rPr>
          <w:rFonts w:ascii="Times New Roman" w:eastAsia="Times New Roman" w:hAnsi="Times New Roman" w:cs="Times New Roman"/>
          <w:sz w:val="28"/>
          <w:szCs w:val="28"/>
          <w:lang w:val="ru-RU"/>
        </w:rPr>
        <w:t xml:space="preserve">нижчої ланки організаційної структури. Тобто від підлегих працівників до керівництва. Запорукою успішності такого виду є те, що така форма </w:t>
      </w:r>
      <w:r w:rsidR="002860A4">
        <w:rPr>
          <w:rFonts w:ascii="Times New Roman" w:eastAsia="Times New Roman" w:hAnsi="Times New Roman" w:cs="Times New Roman"/>
          <w:sz w:val="28"/>
          <w:szCs w:val="28"/>
          <w:lang w:val="ru-RU"/>
        </w:rPr>
        <w:t>надає змогу працівникам відчути ефект того, що їх ідеї, звернення чують та беруть до уваги. В свою чергу це дає мотиваційний ефект який впливає на ефективність виконання завдань та роботи.</w:t>
      </w:r>
    </w:p>
    <w:p w14:paraId="2B25568A" w14:textId="77777777" w:rsidR="002860A4" w:rsidRDefault="002860A4" w:rsidP="009A1B65">
      <w:pPr>
        <w:pStyle w:val="a3"/>
        <w:widowControl w:val="0"/>
        <w:numPr>
          <w:ilvl w:val="0"/>
          <w:numId w:val="18"/>
        </w:numPr>
        <w:spacing w:line="360" w:lineRule="auto"/>
        <w:ind w:left="0" w:firstLine="709"/>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Низхідні повідомлення- ця форма має на увазі під собою передачу </w:t>
      </w:r>
      <w:r w:rsidR="00605B90">
        <w:rPr>
          <w:rFonts w:ascii="Times New Roman" w:eastAsia="Times New Roman" w:hAnsi="Times New Roman" w:cs="Times New Roman"/>
          <w:sz w:val="28"/>
          <w:szCs w:val="28"/>
          <w:lang w:val="uk-UA"/>
        </w:rPr>
        <w:t>інформацію наказу від керівника</w:t>
      </w:r>
      <w:r>
        <w:rPr>
          <w:rFonts w:ascii="Times New Roman" w:eastAsia="Times New Roman" w:hAnsi="Times New Roman" w:cs="Times New Roman"/>
          <w:sz w:val="28"/>
          <w:szCs w:val="28"/>
          <w:lang w:val="uk-UA"/>
        </w:rPr>
        <w:t xml:space="preserve"> до підлеглих(зверху-вниз). Такий вид передачі повідомлення дає змогу розподілити накази та завдання до кожного підрозділу</w:t>
      </w:r>
      <w:r w:rsidR="00605B90">
        <w:rPr>
          <w:rFonts w:ascii="Times New Roman" w:eastAsia="Times New Roman" w:hAnsi="Times New Roman" w:cs="Times New Roman"/>
          <w:sz w:val="28"/>
          <w:szCs w:val="28"/>
          <w:lang w:val="uk-UA"/>
        </w:rPr>
        <w:t xml:space="preserve"> за стусом їх</w:t>
      </w:r>
      <w:r>
        <w:rPr>
          <w:rFonts w:ascii="Times New Roman" w:eastAsia="Times New Roman" w:hAnsi="Times New Roman" w:cs="Times New Roman"/>
          <w:sz w:val="28"/>
          <w:szCs w:val="28"/>
          <w:lang w:val="uk-UA"/>
        </w:rPr>
        <w:t xml:space="preserve"> виконання.</w:t>
      </w:r>
    </w:p>
    <w:p w14:paraId="5275C64F" w14:textId="77777777" w:rsidR="00262897" w:rsidRDefault="00DA3805" w:rsidP="009A1B65">
      <w:pPr>
        <w:pStyle w:val="a3"/>
        <w:widowControl w:val="0"/>
        <w:numPr>
          <w:ilvl w:val="0"/>
          <w:numId w:val="14"/>
        </w:numPr>
        <w:spacing w:line="360" w:lineRule="auto"/>
        <w:ind w:left="0" w:firstLine="709"/>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Горизонтальна організаційна комунікація здійснюється виключно між спіробітниками та працівниками, які знаходяться на одній ланці загальної ієрархії. Іншими словами, комунікація відбувається між людьми одного статусу або рівня повноважень. </w:t>
      </w:r>
      <w:r w:rsidR="00262897">
        <w:rPr>
          <w:rFonts w:ascii="Times New Roman" w:eastAsia="Times New Roman" w:hAnsi="Times New Roman" w:cs="Times New Roman"/>
          <w:sz w:val="28"/>
          <w:szCs w:val="28"/>
          <w:lang w:val="uk-UA"/>
        </w:rPr>
        <w:t>У децентралізованих структурах управління, горизонтальна комунікація має значний вплив та вищий ефект працездатності.</w:t>
      </w:r>
    </w:p>
    <w:p w14:paraId="0B45A28D" w14:textId="77777777" w:rsidR="00DA3805" w:rsidRDefault="00262897" w:rsidP="009A1B65">
      <w:pPr>
        <w:pStyle w:val="a3"/>
        <w:widowControl w:val="0"/>
        <w:numPr>
          <w:ilvl w:val="0"/>
          <w:numId w:val="14"/>
        </w:numPr>
        <w:spacing w:line="360" w:lineRule="auto"/>
        <w:ind w:left="0" w:firstLine="709"/>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Діагон</w:t>
      </w:r>
      <w:r w:rsidR="006825CC">
        <w:rPr>
          <w:rFonts w:ascii="Times New Roman" w:eastAsia="Times New Roman" w:hAnsi="Times New Roman" w:cs="Times New Roman"/>
          <w:sz w:val="28"/>
          <w:szCs w:val="28"/>
          <w:lang w:val="uk-UA"/>
        </w:rPr>
        <w:t>альна організаційна комунікація. У діагональній комунікації зв’язки між різними управлінськими рівнями саме не для прямого підпорядкування, а більше для координації дій начальника лінійного персоналу. В більшості випадків цей вид комунікації застосовується коли якийсь функціональний підрозділ тимчасово набуває кадрові функції для реалізації певного проекту.</w:t>
      </w:r>
    </w:p>
    <w:p w14:paraId="0979AEED" w14:textId="77777777" w:rsidR="00F574F8" w:rsidRDefault="00F574F8" w:rsidP="009A1B65">
      <w:pPr>
        <w:widowControl w:val="0"/>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 ступенем формалізації, комунікації розподілені на дві категорії, формальні та неформальні:</w:t>
      </w:r>
    </w:p>
    <w:p w14:paraId="1C387A50" w14:textId="77777777" w:rsidR="00F574F8" w:rsidRDefault="00F574F8" w:rsidP="009A1B65">
      <w:pPr>
        <w:pStyle w:val="a3"/>
        <w:widowControl w:val="0"/>
        <w:numPr>
          <w:ilvl w:val="0"/>
          <w:numId w:val="21"/>
        </w:numPr>
        <w:spacing w:line="360" w:lineRule="auto"/>
        <w:ind w:left="0" w:firstLine="709"/>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Формальні комунікації розробляються апаратом управління організації для чіткого окреслення цілей, завдань та методів взаємодії для всії структурних підрозділів.</w:t>
      </w:r>
    </w:p>
    <w:p w14:paraId="3DB91C17" w14:textId="77777777" w:rsidR="00F574F8" w:rsidRDefault="00F574F8" w:rsidP="009A1B65">
      <w:pPr>
        <w:pStyle w:val="a3"/>
        <w:widowControl w:val="0"/>
        <w:numPr>
          <w:ilvl w:val="0"/>
          <w:numId w:val="21"/>
        </w:numPr>
        <w:spacing w:line="360" w:lineRule="auto"/>
        <w:ind w:left="0" w:firstLine="709"/>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Неформальні комунікації більш основані на ґрунті особистісних зв’язків та спільних інтересів всіх членів організації</w:t>
      </w:r>
    </w:p>
    <w:p w14:paraId="01776DB5" w14:textId="77777777" w:rsidR="00F574F8" w:rsidRDefault="00F574F8" w:rsidP="009A1B65">
      <w:pPr>
        <w:widowControl w:val="0"/>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Чітко визначені комунікації за своїм типом та способом здійснення поділяються на вербальні(мовні) та невербальні(усні) комунікації. </w:t>
      </w:r>
      <w:r w:rsidR="0022058E">
        <w:rPr>
          <w:rFonts w:ascii="Times New Roman" w:eastAsia="Times New Roman" w:hAnsi="Times New Roman" w:cs="Times New Roman"/>
          <w:sz w:val="28"/>
          <w:szCs w:val="28"/>
          <w:lang w:val="uk-UA"/>
        </w:rPr>
        <w:t>Охарактеризувати їх достатньо просто:</w:t>
      </w:r>
    </w:p>
    <w:p w14:paraId="5DB879F1" w14:textId="77777777" w:rsidR="0022058E" w:rsidRDefault="0022058E" w:rsidP="009A1B65">
      <w:pPr>
        <w:pStyle w:val="a3"/>
        <w:widowControl w:val="0"/>
        <w:numPr>
          <w:ilvl w:val="0"/>
          <w:numId w:val="22"/>
        </w:numPr>
        <w:spacing w:line="360" w:lineRule="auto"/>
        <w:ind w:left="0" w:firstLine="709"/>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Вербальні комунікації де непосередкованою формою здійснення таких комунікацій можуть виступати словесні дискусії, повідомлення чи зустрічі. </w:t>
      </w:r>
    </w:p>
    <w:p w14:paraId="092AED72" w14:textId="77777777" w:rsidR="0022058E" w:rsidRDefault="0022058E" w:rsidP="009A1B65">
      <w:pPr>
        <w:pStyle w:val="a3"/>
        <w:widowControl w:val="0"/>
        <w:numPr>
          <w:ilvl w:val="0"/>
          <w:numId w:val="22"/>
        </w:numPr>
        <w:spacing w:line="360" w:lineRule="auto"/>
        <w:ind w:left="0" w:firstLine="709"/>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Невербальні комунікації слугують поглибленні знання невербальних аспектів. Тобто спілкування за таким видом комунікації відбувається через міміку, поведінку та погляди. Особливою роллю тут також слугує письмова частина, передача повідомлень через електронну пошту чи листи з зазначеними планами чи умовами.</w:t>
      </w:r>
    </w:p>
    <w:p w14:paraId="4EE3D3A7" w14:textId="77777777" w:rsidR="0022058E" w:rsidRDefault="0022058E" w:rsidP="009A1B65">
      <w:pPr>
        <w:widowControl w:val="0"/>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Насамперед комунікації є складовою спілкування людей між собою, тож за характером взаємодії, спілкування можна поділити на міжособистісні комунікації та групові:</w:t>
      </w:r>
    </w:p>
    <w:p w14:paraId="153B9213" w14:textId="77777777" w:rsidR="0022058E" w:rsidRDefault="0065319D" w:rsidP="009A1B65">
      <w:pPr>
        <w:pStyle w:val="a3"/>
        <w:widowControl w:val="0"/>
        <w:numPr>
          <w:ilvl w:val="0"/>
          <w:numId w:val="23"/>
        </w:numPr>
        <w:spacing w:line="360" w:lineRule="auto"/>
        <w:ind w:left="0" w:firstLine="709"/>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Міжособистісний</w:t>
      </w:r>
      <w:r w:rsidR="0009566C">
        <w:rPr>
          <w:rFonts w:ascii="Times New Roman" w:eastAsia="Times New Roman" w:hAnsi="Times New Roman" w:cs="Times New Roman"/>
          <w:sz w:val="28"/>
          <w:szCs w:val="28"/>
          <w:lang w:val="uk-UA"/>
        </w:rPr>
        <w:t xml:space="preserve"> в</w:t>
      </w:r>
      <w:r w:rsidR="00394178">
        <w:rPr>
          <w:rFonts w:ascii="Times New Roman" w:eastAsia="Times New Roman" w:hAnsi="Times New Roman" w:cs="Times New Roman"/>
          <w:sz w:val="28"/>
          <w:szCs w:val="28"/>
          <w:lang w:val="uk-UA"/>
        </w:rPr>
        <w:t xml:space="preserve">ид спілкування відбувається </w:t>
      </w:r>
      <w:r w:rsidR="0009566C">
        <w:rPr>
          <w:rFonts w:ascii="Times New Roman" w:eastAsia="Times New Roman" w:hAnsi="Times New Roman" w:cs="Times New Roman"/>
          <w:sz w:val="28"/>
          <w:szCs w:val="28"/>
          <w:lang w:val="uk-UA"/>
        </w:rPr>
        <w:t>винятково між двома особистостями. Важливо зауважити що до цього процесу не під’єднується більше ніж 2 співрозмовника</w:t>
      </w:r>
      <w:r>
        <w:rPr>
          <w:rFonts w:ascii="Times New Roman" w:eastAsia="Times New Roman" w:hAnsi="Times New Roman" w:cs="Times New Roman"/>
          <w:sz w:val="28"/>
          <w:szCs w:val="28"/>
          <w:lang w:val="uk-UA"/>
        </w:rPr>
        <w:t>.</w:t>
      </w:r>
    </w:p>
    <w:p w14:paraId="295FA5AA" w14:textId="77777777" w:rsidR="00A80527" w:rsidRPr="005B22EC" w:rsidRDefault="0009566C" w:rsidP="005B22EC">
      <w:pPr>
        <w:pStyle w:val="a3"/>
        <w:widowControl w:val="0"/>
        <w:numPr>
          <w:ilvl w:val="0"/>
          <w:numId w:val="23"/>
        </w:numPr>
        <w:spacing w:line="360" w:lineRule="auto"/>
        <w:ind w:left="0" w:firstLine="709"/>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Груповий вид комунікації зосереджений на груповому обговоренні різних організаційниї процесів всередині організації з метою їх обговорення та аналізу. Взаємодія може відбуватися між двома відділами, основною ціллю якого є взаємодопомога чи спільне виконання позначеного завдання.</w:t>
      </w:r>
    </w:p>
    <w:p w14:paraId="55633E87"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sidRPr="00A75B5C">
        <w:rPr>
          <w:rFonts w:ascii="Times New Roman" w:eastAsia="Times New Roman" w:hAnsi="Times New Roman" w:cs="Times New Roman"/>
          <w:sz w:val="28"/>
          <w:szCs w:val="28"/>
          <w:lang w:val="uk-UA"/>
        </w:rPr>
        <w:t xml:space="preserve">Досягнення внутрішньої та зовнішньої впорядкованості взаємодії всіх елементів підприємства є прагненням менеджменту, що в свою чергу вимагає ефективного обміну інформацією для координації руху та забезпечення стабільності параметрів господарського процесу (бізнес-процесу). </w:t>
      </w:r>
      <w:r>
        <w:rPr>
          <w:rFonts w:ascii="Times New Roman" w:eastAsia="Times New Roman" w:hAnsi="Times New Roman" w:cs="Times New Roman"/>
          <w:sz w:val="28"/>
          <w:szCs w:val="28"/>
        </w:rPr>
        <w:t>Ці ситуації породили необхідність уточнення підходу до управління комунікаціями промислових підприємств в інформаційному просторі ринкових відносин. У зв'язку з цим комунікаційний менеджмент визначається як процес створення умов для створення вартості з нематеріальних активів організації (зокрема, в структурі інформаційної системи компанії), як цільовий процес переведення інформації та знань у ринкову варт</w:t>
      </w:r>
      <w:r w:rsidR="006C2D3B">
        <w:rPr>
          <w:rFonts w:ascii="Times New Roman" w:eastAsia="Times New Roman" w:hAnsi="Times New Roman" w:cs="Times New Roman"/>
          <w:sz w:val="28"/>
          <w:szCs w:val="28"/>
        </w:rPr>
        <w:t>ість.</w:t>
      </w:r>
    </w:p>
    <w:p w14:paraId="5B629DBA" w14:textId="77777777" w:rsidR="00A80527"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Оскільки інформаційні сигнали зовнішнього середовища, що несуть інформацію про зміни, різноманітні за походженням (технологічні зміни та наукові дослідження, політичні зміни, соціальні перетворення, економічні тенденції), менеджеру потрібен інструмент моніторингу кожного каналу, через який надходить інф</w:t>
      </w:r>
      <w:r w:rsidR="006C2D3B">
        <w:rPr>
          <w:rFonts w:ascii="Times New Roman" w:eastAsia="Times New Roman" w:hAnsi="Times New Roman" w:cs="Times New Roman"/>
          <w:sz w:val="28"/>
          <w:szCs w:val="28"/>
        </w:rPr>
        <w:t>ормаційний сигнал</w:t>
      </w:r>
      <w:r>
        <w:rPr>
          <w:rFonts w:ascii="Times New Roman" w:eastAsia="Times New Roman" w:hAnsi="Times New Roman" w:cs="Times New Roman"/>
          <w:sz w:val="28"/>
          <w:szCs w:val="28"/>
        </w:rPr>
        <w:t xml:space="preserve"> суб’єктів ринкового простору (покупці, конкуренти, держава, інвестори, органи місцевого самоврядування та ін.) У цьому випадку управління певними комунікаціями, що підкреслює важливість відносин, а не спілкування, в умовах ринку.</w:t>
      </w:r>
      <w:r w:rsidR="00A80527">
        <w:rPr>
          <w:rFonts w:ascii="Times New Roman" w:eastAsia="Times New Roman" w:hAnsi="Times New Roman" w:cs="Times New Roman"/>
          <w:sz w:val="28"/>
          <w:szCs w:val="28"/>
          <w:lang w:val="uk-UA"/>
        </w:rPr>
        <w:t xml:space="preserve"> </w:t>
      </w:r>
      <w:r w:rsidR="006825CC">
        <w:rPr>
          <w:rFonts w:ascii="Times New Roman" w:eastAsia="Times New Roman" w:hAnsi="Times New Roman" w:cs="Times New Roman"/>
          <w:sz w:val="28"/>
          <w:szCs w:val="28"/>
          <w:lang w:val="uk-UA"/>
        </w:rPr>
        <w:t>До</w:t>
      </w:r>
      <w:r w:rsidRPr="00A80527">
        <w:rPr>
          <w:rFonts w:ascii="Times New Roman" w:eastAsia="Times New Roman" w:hAnsi="Times New Roman" w:cs="Times New Roman"/>
          <w:sz w:val="28"/>
          <w:szCs w:val="28"/>
          <w:lang w:val="uk-UA"/>
        </w:rPr>
        <w:t xml:space="preserve"> комунікаційного менеджменту високого рівня, який включає процеси аналізу зовнішнього та внутрішнього середовища, просування продукції та процеси зміни конкурентних переваг, а також питання планування та регулювання відносин між підприємством та суб’єктами ринку, впливають на ці відносини, що змінювати їх для створення нових можливостей для розвитку</w:t>
      </w:r>
      <w:r w:rsidR="006825CC">
        <w:rPr>
          <w:rFonts w:ascii="Times New Roman" w:eastAsia="Times New Roman" w:hAnsi="Times New Roman" w:cs="Times New Roman"/>
          <w:sz w:val="28"/>
          <w:szCs w:val="28"/>
          <w:lang w:val="uk-UA"/>
        </w:rPr>
        <w:t>.</w:t>
      </w:r>
      <w:r w:rsidRPr="00A8052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[11]</w:t>
      </w:r>
    </w:p>
    <w:p w14:paraId="7149DCDB" w14:textId="77777777" w:rsidR="004A7D80" w:rsidRDefault="00A80527"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створення ефективної комунікаційної системи в організації необхідно використовувати всі можливі ресурси та канали. Відділ кадрів повинен своєчасно інформувати співробітників про всі новини, місію, стратегію та цілі </w:t>
      </w:r>
      <w:r>
        <w:rPr>
          <w:rFonts w:ascii="Times New Roman" w:eastAsia="Times New Roman" w:hAnsi="Times New Roman" w:cs="Times New Roman"/>
          <w:sz w:val="28"/>
          <w:szCs w:val="28"/>
        </w:rPr>
        <w:lastRenderedPageBreak/>
        <w:t>організації. Ефективні комунікації мають характеризуватися ясністю, простотою та достовірністю, що загалом сприяє їх адекватному розумінню.</w:t>
      </w:r>
      <w:r w:rsidR="008E7EBC">
        <w:rPr>
          <w:rFonts w:ascii="Times New Roman" w:eastAsia="Times New Roman" w:hAnsi="Times New Roman" w:cs="Times New Roman"/>
          <w:sz w:val="28"/>
          <w:szCs w:val="28"/>
        </w:rPr>
        <w:t xml:space="preserve"> </w:t>
      </w:r>
    </w:p>
    <w:p w14:paraId="39AABA2A" w14:textId="77777777" w:rsidR="00A80527" w:rsidRDefault="00A80527" w:rsidP="009A1B65">
      <w:pPr>
        <w:widowControl w:val="0"/>
        <w:spacing w:line="360" w:lineRule="auto"/>
        <w:ind w:firstLine="709"/>
        <w:jc w:val="both"/>
        <w:rPr>
          <w:rFonts w:ascii="Times New Roman" w:eastAsia="Times New Roman" w:hAnsi="Times New Roman" w:cs="Times New Roman"/>
          <w:sz w:val="28"/>
          <w:szCs w:val="28"/>
        </w:rPr>
      </w:pPr>
      <w:r w:rsidRPr="000D6D52">
        <w:rPr>
          <w:rFonts w:ascii="Times New Roman" w:eastAsia="Times New Roman" w:hAnsi="Times New Roman" w:cs="Times New Roman"/>
          <w:sz w:val="28"/>
          <w:szCs w:val="28"/>
        </w:rPr>
        <w:t>Серед найбільш використовуваних та найефективніших інструментів сучасної управлінської комунікації можна виділити наступні</w:t>
      </w:r>
      <w:r>
        <w:rPr>
          <w:rFonts w:ascii="Times New Roman" w:eastAsia="Times New Roman" w:hAnsi="Times New Roman" w:cs="Times New Roman"/>
          <w:sz w:val="28"/>
          <w:szCs w:val="28"/>
        </w:rPr>
        <w:t xml:space="preserve"> [21]:</w:t>
      </w:r>
    </w:p>
    <w:p w14:paraId="65B4B9CB" w14:textId="77777777" w:rsidR="00A80527" w:rsidRPr="00DB42CF" w:rsidRDefault="00A80527" w:rsidP="005B22EC">
      <w:pPr>
        <w:pStyle w:val="a3"/>
        <w:widowControl w:val="0"/>
        <w:numPr>
          <w:ilvl w:val="0"/>
          <w:numId w:val="38"/>
        </w:numPr>
        <w:spacing w:line="360" w:lineRule="auto"/>
        <w:ind w:left="0" w:firstLine="709"/>
        <w:contextualSpacing w:val="0"/>
        <w:jc w:val="both"/>
        <w:rPr>
          <w:rFonts w:ascii="Times New Roman" w:eastAsia="Times New Roman" w:hAnsi="Times New Roman" w:cs="Times New Roman"/>
          <w:sz w:val="28"/>
          <w:szCs w:val="28"/>
        </w:rPr>
      </w:pPr>
      <w:r w:rsidRPr="00DB42CF">
        <w:rPr>
          <w:rFonts w:ascii="Times New Roman" w:eastAsia="Times New Roman" w:hAnsi="Times New Roman" w:cs="Times New Roman"/>
          <w:sz w:val="28"/>
          <w:szCs w:val="28"/>
        </w:rPr>
        <w:t>мобільний зв'язок - дозволяє в режимі реального часу та оперативно надавати інформацію, здійснювати управлінський вплив, організовувати та коригувати дії підлеглих незалежно від їх фізичного розташування;</w:t>
      </w:r>
    </w:p>
    <w:p w14:paraId="61488719" w14:textId="77777777" w:rsidR="00A80527" w:rsidRPr="00DB42CF" w:rsidRDefault="00A80527" w:rsidP="005B22EC">
      <w:pPr>
        <w:pStyle w:val="a3"/>
        <w:widowControl w:val="0"/>
        <w:numPr>
          <w:ilvl w:val="0"/>
          <w:numId w:val="38"/>
        </w:numPr>
        <w:spacing w:line="360" w:lineRule="auto"/>
        <w:ind w:left="0" w:firstLine="709"/>
        <w:contextualSpacing w:val="0"/>
        <w:jc w:val="both"/>
        <w:rPr>
          <w:rFonts w:ascii="Times New Roman" w:eastAsia="Times New Roman" w:hAnsi="Times New Roman" w:cs="Times New Roman"/>
          <w:sz w:val="28"/>
          <w:szCs w:val="28"/>
        </w:rPr>
      </w:pPr>
      <w:r w:rsidRPr="00DB42CF">
        <w:rPr>
          <w:rFonts w:ascii="Times New Roman" w:eastAsia="Times New Roman" w:hAnsi="Times New Roman" w:cs="Times New Roman"/>
          <w:sz w:val="28"/>
          <w:szCs w:val="28"/>
        </w:rPr>
        <w:t>електронне листування - не тільки для здійснення заходів, перелічених у пункті 1, але й для надсилання робочих документів, креслень тощо. засіб зв'язку, що забезпечує передачу. З точки зору витрат часу керівника це дорожче, але дозволяє охопити ширше коло підлеглих;</w:t>
      </w:r>
    </w:p>
    <w:p w14:paraId="3673A891" w14:textId="77777777" w:rsidR="00A80527" w:rsidRPr="00DB42CF" w:rsidRDefault="00A80527" w:rsidP="005B22EC">
      <w:pPr>
        <w:pStyle w:val="a3"/>
        <w:widowControl w:val="0"/>
        <w:numPr>
          <w:ilvl w:val="0"/>
          <w:numId w:val="38"/>
        </w:numPr>
        <w:spacing w:line="360" w:lineRule="auto"/>
        <w:ind w:left="0" w:firstLine="709"/>
        <w:contextualSpacing w:val="0"/>
        <w:jc w:val="both"/>
        <w:rPr>
          <w:rFonts w:ascii="Times New Roman" w:eastAsia="Times New Roman" w:hAnsi="Times New Roman" w:cs="Times New Roman"/>
          <w:sz w:val="28"/>
          <w:szCs w:val="28"/>
        </w:rPr>
      </w:pPr>
      <w:r w:rsidRPr="00DB42CF">
        <w:rPr>
          <w:rFonts w:ascii="Times New Roman" w:eastAsia="Times New Roman" w:hAnsi="Times New Roman" w:cs="Times New Roman"/>
          <w:sz w:val="28"/>
          <w:szCs w:val="28"/>
        </w:rPr>
        <w:t>веб-конференції - аудіовізуальний засіб комунікації, що дозволяє проводити наради, приймати колегіальні рішення, обмінюватися думками та пропозиціями з колегами під час повсякденної роботи. Найбільш популярними стали такі програмні продукти: Zoom, Skype, Google Meet, Microsoft Teams та інші;</w:t>
      </w:r>
    </w:p>
    <w:p w14:paraId="0E169E64" w14:textId="77777777" w:rsidR="00A80527" w:rsidRPr="00DB42CF" w:rsidRDefault="00A80527" w:rsidP="005B22EC">
      <w:pPr>
        <w:pStyle w:val="a3"/>
        <w:widowControl w:val="0"/>
        <w:numPr>
          <w:ilvl w:val="0"/>
          <w:numId w:val="38"/>
        </w:numPr>
        <w:spacing w:line="360" w:lineRule="auto"/>
        <w:ind w:left="0" w:firstLine="709"/>
        <w:contextualSpacing w:val="0"/>
        <w:jc w:val="both"/>
        <w:rPr>
          <w:rFonts w:ascii="Times New Roman" w:eastAsia="Times New Roman" w:hAnsi="Times New Roman" w:cs="Times New Roman"/>
          <w:sz w:val="28"/>
          <w:szCs w:val="28"/>
        </w:rPr>
      </w:pPr>
      <w:r w:rsidRPr="00DB42CF">
        <w:rPr>
          <w:rFonts w:ascii="Times New Roman" w:eastAsia="Times New Roman" w:hAnsi="Times New Roman" w:cs="Times New Roman"/>
          <w:sz w:val="28"/>
          <w:szCs w:val="28"/>
        </w:rPr>
        <w:t>чат-месенджери – це універсальний клас програмних продуктів, до складу якого можуть входити засоби оперативної взаємодії (окремо, комплексно або комбіновано): листування в режимі реального часу між окремими співробітниками та групою співробітників, аудіозв’язок між клієнтськими програмами (пристроями). ) в рамках використання одного месенджера, відеозв'язок між клієнтськими програмами (структурами) в рамках використання одного месенджера. При використанні аудіовізуальної комунікації в месенджерах вони фактично перетворюються на засіб веб-конференцій, але з дещо меншим набором можливостей для взаємодії. Найбільш популярними стали такі чат-месенджери: Viber, Telegram, Skype, WhatsApp та інші;</w:t>
      </w:r>
    </w:p>
    <w:p w14:paraId="14C72265" w14:textId="77777777" w:rsidR="00A80527" w:rsidRPr="00DB42CF" w:rsidRDefault="00A80527" w:rsidP="005B22EC">
      <w:pPr>
        <w:pStyle w:val="a3"/>
        <w:widowControl w:val="0"/>
        <w:numPr>
          <w:ilvl w:val="0"/>
          <w:numId w:val="38"/>
        </w:numPr>
        <w:spacing w:line="360" w:lineRule="auto"/>
        <w:ind w:left="0" w:firstLine="709"/>
        <w:contextualSpacing w:val="0"/>
        <w:jc w:val="both"/>
        <w:rPr>
          <w:rFonts w:ascii="Times New Roman" w:eastAsia="Times New Roman" w:hAnsi="Times New Roman" w:cs="Times New Roman"/>
          <w:sz w:val="28"/>
          <w:szCs w:val="28"/>
        </w:rPr>
      </w:pPr>
      <w:r w:rsidRPr="00DB42CF">
        <w:rPr>
          <w:rFonts w:ascii="Times New Roman" w:eastAsia="Times New Roman" w:hAnsi="Times New Roman" w:cs="Times New Roman"/>
          <w:sz w:val="28"/>
          <w:szCs w:val="28"/>
        </w:rPr>
        <w:t>сервери - створення єдиного (корпоративного) спільного сховища електронних документів, завантаження їх обом сторонам та обмеження та обмеження прав доступу до таких серверів і документів.</w:t>
      </w:r>
    </w:p>
    <w:p w14:paraId="367F3BC8" w14:textId="77777777" w:rsidR="00A80527" w:rsidRPr="00DB42CF" w:rsidRDefault="00A80527" w:rsidP="005B22EC">
      <w:pPr>
        <w:pStyle w:val="a3"/>
        <w:widowControl w:val="0"/>
        <w:numPr>
          <w:ilvl w:val="0"/>
          <w:numId w:val="38"/>
        </w:numPr>
        <w:spacing w:line="360" w:lineRule="auto"/>
        <w:ind w:left="0" w:firstLine="709"/>
        <w:contextualSpacing w:val="0"/>
        <w:jc w:val="both"/>
        <w:rPr>
          <w:rFonts w:ascii="Times New Roman" w:eastAsia="Times New Roman" w:hAnsi="Times New Roman" w:cs="Times New Roman"/>
          <w:sz w:val="28"/>
          <w:szCs w:val="28"/>
        </w:rPr>
      </w:pPr>
      <w:r w:rsidRPr="00DB42CF">
        <w:rPr>
          <w:rFonts w:ascii="Times New Roman" w:eastAsia="Times New Roman" w:hAnsi="Times New Roman" w:cs="Times New Roman"/>
          <w:sz w:val="28"/>
          <w:szCs w:val="28"/>
        </w:rPr>
        <w:t xml:space="preserve">хмарні сервіси є більш ефективним засобом взаємодії, коли </w:t>
      </w:r>
      <w:r w:rsidRPr="00DB42CF">
        <w:rPr>
          <w:rFonts w:ascii="Times New Roman" w:eastAsia="Times New Roman" w:hAnsi="Times New Roman" w:cs="Times New Roman"/>
          <w:sz w:val="28"/>
          <w:szCs w:val="28"/>
        </w:rPr>
        <w:lastRenderedPageBreak/>
        <w:t>необхідно організувати спільну роботу над документом кількох співробітників у режимі реального часу. Слід зазначити, що документи не належать віддаленій компанії, а знаходяться на віддаленому сервері третьої сторони. Прикладами таких сервісів можуть бути: Google Docs, Microsoft Office 365 тощо;</w:t>
      </w:r>
    </w:p>
    <w:p w14:paraId="4A253F3F" w14:textId="77777777" w:rsidR="00A80527" w:rsidRPr="00DB42CF" w:rsidRDefault="00A80527" w:rsidP="005B22EC">
      <w:pPr>
        <w:pStyle w:val="a3"/>
        <w:widowControl w:val="0"/>
        <w:numPr>
          <w:ilvl w:val="0"/>
          <w:numId w:val="38"/>
        </w:numPr>
        <w:spacing w:line="360" w:lineRule="auto"/>
        <w:ind w:left="0" w:firstLine="709"/>
        <w:contextualSpacing w:val="0"/>
        <w:jc w:val="both"/>
        <w:rPr>
          <w:rFonts w:ascii="Times New Roman" w:eastAsia="Times New Roman" w:hAnsi="Times New Roman" w:cs="Times New Roman"/>
          <w:sz w:val="28"/>
          <w:szCs w:val="28"/>
        </w:rPr>
      </w:pPr>
      <w:r w:rsidRPr="00DB42CF">
        <w:rPr>
          <w:rFonts w:ascii="Times New Roman" w:eastAsia="Times New Roman" w:hAnsi="Times New Roman" w:cs="Times New Roman"/>
          <w:sz w:val="28"/>
          <w:szCs w:val="28"/>
        </w:rPr>
        <w:t>онлайн-дошки для спільної роботи – це клас програмних продуктів, які ефективно та наочно візуалізують необхідну менеджеру графічну інформацію (наприклад, діаграми, графіки, послідовності дій тощо). Логіка цих сервісів така: керівник візуалізує необхідні дані за допомогою графічних засобів введення (комп'ютерна миша, стилус для сенсорних екранів, графічний планшет), а співробітники бачать дані, що відображаються в режимі реального часу за отриманим посиланням. Робота може здійснюватися як одним користувачем в монопольному режимі, так і соціально цілою групою. Прикладами таких програмних продуктів є: Jamboard від Google, Whiteboard Fox та інші.</w:t>
      </w:r>
    </w:p>
    <w:p w14:paraId="11F83AB1"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Завдання комунікативного менеджменту: відбір і збір інформації із зовнішніх джерел, що стосуються економічної системи; класифікація, трансформація, забезпечення доступу до інформації; розподіл та обмін інформацією як всередині, так і поза системою; пошук ефективних методів, засобів і механізмів комунікації; впроваджувати корпоративні комунікації в продукти, послуги, документи, бази даних і програмне забезпечення; створення, оцінка та використання нематеріальних активів.</w:t>
      </w:r>
    </w:p>
    <w:p w14:paraId="7AF053DE" w14:textId="77777777" w:rsidR="007321A7" w:rsidRDefault="007321A7" w:rsidP="009A1B65">
      <w:pPr>
        <w:widowControl w:val="0"/>
        <w:spacing w:line="360" w:lineRule="auto"/>
        <w:ind w:firstLine="709"/>
        <w:jc w:val="both"/>
        <w:rPr>
          <w:rFonts w:ascii="Times New Roman" w:eastAsia="Times New Roman" w:hAnsi="Times New Roman" w:cs="Times New Roman"/>
          <w:sz w:val="28"/>
          <w:szCs w:val="28"/>
        </w:rPr>
      </w:pPr>
      <w:r w:rsidRPr="000D6D52">
        <w:rPr>
          <w:rFonts w:ascii="Times New Roman" w:eastAsia="Times New Roman" w:hAnsi="Times New Roman" w:cs="Times New Roman"/>
          <w:sz w:val="28"/>
          <w:szCs w:val="28"/>
        </w:rPr>
        <w:t>Принципи комунікативного менеджменту</w:t>
      </w:r>
      <w:r>
        <w:rPr>
          <w:rFonts w:ascii="Times New Roman" w:eastAsia="Times New Roman" w:hAnsi="Times New Roman" w:cs="Times New Roman"/>
          <w:sz w:val="28"/>
          <w:szCs w:val="28"/>
        </w:rPr>
        <w:t>:</w:t>
      </w:r>
    </w:p>
    <w:p w14:paraId="70CE54FF" w14:textId="77777777" w:rsidR="007321A7" w:rsidRPr="00C53B55" w:rsidRDefault="007321A7" w:rsidP="00C53B55">
      <w:pPr>
        <w:pStyle w:val="a3"/>
        <w:widowControl w:val="0"/>
        <w:numPr>
          <w:ilvl w:val="0"/>
          <w:numId w:val="37"/>
        </w:numPr>
        <w:spacing w:line="360" w:lineRule="auto"/>
        <w:ind w:left="0" w:firstLine="709"/>
        <w:contextualSpacing w:val="0"/>
        <w:jc w:val="both"/>
        <w:rPr>
          <w:rFonts w:ascii="Times New Roman" w:eastAsia="Times New Roman" w:hAnsi="Times New Roman" w:cs="Times New Roman"/>
          <w:sz w:val="28"/>
          <w:szCs w:val="28"/>
        </w:rPr>
      </w:pPr>
      <w:r w:rsidRPr="00C53B55">
        <w:rPr>
          <w:rFonts w:ascii="Times New Roman" w:eastAsia="Times New Roman" w:hAnsi="Times New Roman" w:cs="Times New Roman"/>
          <w:sz w:val="28"/>
          <w:szCs w:val="28"/>
        </w:rPr>
        <w:t>принцип відкритості та прозорості - заснований на чесній, відкритій та прозорій комунікації як в межах організації, так і зі зовнішніми стейкхолдерами;</w:t>
      </w:r>
    </w:p>
    <w:p w14:paraId="369FA350" w14:textId="77777777" w:rsidR="007321A7" w:rsidRPr="00C53B55" w:rsidRDefault="007321A7" w:rsidP="00C53B55">
      <w:pPr>
        <w:pStyle w:val="a3"/>
        <w:widowControl w:val="0"/>
        <w:numPr>
          <w:ilvl w:val="0"/>
          <w:numId w:val="37"/>
        </w:numPr>
        <w:spacing w:line="360" w:lineRule="auto"/>
        <w:ind w:left="0" w:firstLine="709"/>
        <w:contextualSpacing w:val="0"/>
        <w:jc w:val="both"/>
        <w:rPr>
          <w:rFonts w:ascii="Times New Roman" w:eastAsia="Times New Roman" w:hAnsi="Times New Roman" w:cs="Times New Roman"/>
          <w:sz w:val="28"/>
          <w:szCs w:val="28"/>
        </w:rPr>
      </w:pPr>
      <w:r w:rsidRPr="00C53B55">
        <w:rPr>
          <w:rFonts w:ascii="Times New Roman" w:eastAsia="Times New Roman" w:hAnsi="Times New Roman" w:cs="Times New Roman"/>
          <w:sz w:val="28"/>
          <w:szCs w:val="28"/>
        </w:rPr>
        <w:t>принцип адаптації - комунікаційні стратегії та підходи повинні бути адаптовані до потреб та характеристик різних аудиторій;</w:t>
      </w:r>
    </w:p>
    <w:p w14:paraId="25490476" w14:textId="77777777" w:rsidR="007321A7" w:rsidRPr="00C53B55" w:rsidRDefault="007321A7" w:rsidP="00C53B55">
      <w:pPr>
        <w:pStyle w:val="a3"/>
        <w:widowControl w:val="0"/>
        <w:numPr>
          <w:ilvl w:val="0"/>
          <w:numId w:val="37"/>
        </w:numPr>
        <w:spacing w:line="360" w:lineRule="auto"/>
        <w:ind w:left="0" w:firstLine="709"/>
        <w:contextualSpacing w:val="0"/>
        <w:jc w:val="both"/>
        <w:rPr>
          <w:rFonts w:ascii="Times New Roman" w:eastAsia="Times New Roman" w:hAnsi="Times New Roman" w:cs="Times New Roman"/>
          <w:sz w:val="28"/>
          <w:szCs w:val="28"/>
        </w:rPr>
      </w:pPr>
      <w:r w:rsidRPr="00C53B55">
        <w:rPr>
          <w:rFonts w:ascii="Times New Roman" w:eastAsia="Times New Roman" w:hAnsi="Times New Roman" w:cs="Times New Roman"/>
          <w:sz w:val="28"/>
          <w:szCs w:val="28"/>
        </w:rPr>
        <w:t>принцип системності - комунікативний менеджмент має бути вбудований в загальну стратегію управління організацією та охоплювати всі рівні та аспекти діяльності;</w:t>
      </w:r>
    </w:p>
    <w:p w14:paraId="7D3CF8E2" w14:textId="77777777" w:rsidR="007321A7" w:rsidRPr="00C53B55" w:rsidRDefault="007321A7" w:rsidP="00C53B55">
      <w:pPr>
        <w:pStyle w:val="a3"/>
        <w:widowControl w:val="0"/>
        <w:numPr>
          <w:ilvl w:val="0"/>
          <w:numId w:val="37"/>
        </w:numPr>
        <w:spacing w:line="360" w:lineRule="auto"/>
        <w:ind w:left="0" w:firstLine="709"/>
        <w:contextualSpacing w:val="0"/>
        <w:jc w:val="both"/>
        <w:rPr>
          <w:rFonts w:ascii="Times New Roman" w:eastAsia="Times New Roman" w:hAnsi="Times New Roman" w:cs="Times New Roman"/>
          <w:sz w:val="28"/>
          <w:szCs w:val="28"/>
        </w:rPr>
      </w:pPr>
      <w:r w:rsidRPr="00C53B55">
        <w:rPr>
          <w:rFonts w:ascii="Times New Roman" w:eastAsia="Times New Roman" w:hAnsi="Times New Roman" w:cs="Times New Roman"/>
          <w:sz w:val="28"/>
          <w:szCs w:val="28"/>
        </w:rPr>
        <w:lastRenderedPageBreak/>
        <w:t>принцип ефективності та результативності - комунікаційні стратегії повинні спрямовуватися на досягнення конкретних цілей та виходити за рамки простого передавання інформації;</w:t>
      </w:r>
    </w:p>
    <w:p w14:paraId="2724E406" w14:textId="77777777" w:rsidR="007321A7" w:rsidRPr="00C53B55" w:rsidRDefault="007321A7" w:rsidP="00C53B55">
      <w:pPr>
        <w:pStyle w:val="a3"/>
        <w:widowControl w:val="0"/>
        <w:numPr>
          <w:ilvl w:val="0"/>
          <w:numId w:val="37"/>
        </w:numPr>
        <w:spacing w:line="360" w:lineRule="auto"/>
        <w:ind w:left="0" w:firstLine="709"/>
        <w:contextualSpacing w:val="0"/>
        <w:jc w:val="both"/>
        <w:rPr>
          <w:rFonts w:ascii="Times New Roman" w:eastAsia="Times New Roman" w:hAnsi="Times New Roman" w:cs="Times New Roman"/>
          <w:sz w:val="28"/>
          <w:szCs w:val="28"/>
        </w:rPr>
      </w:pPr>
      <w:r w:rsidRPr="00C53B55">
        <w:rPr>
          <w:rFonts w:ascii="Times New Roman" w:eastAsia="Times New Roman" w:hAnsi="Times New Roman" w:cs="Times New Roman"/>
          <w:sz w:val="28"/>
          <w:szCs w:val="28"/>
        </w:rPr>
        <w:t>принцип постійного вдосконалення - комунікативний менеджмент є динамічним процесом, що вимагає постійного аналізу, оновлення та вдосконалення стратегій і підходів.</w:t>
      </w:r>
    </w:p>
    <w:p w14:paraId="4D4C7FA3" w14:textId="77777777" w:rsidR="007321A7" w:rsidRDefault="007321A7"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мета та принципи комунікативного менеджменту спрямовані на створення ефективних комунікаційних систем, які сприяють досягненню стратегічних цілей організації та зміцненню її позицій на ринку.</w:t>
      </w:r>
    </w:p>
    <w:p w14:paraId="0AC978AB"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sidRPr="000D6D52">
        <w:rPr>
          <w:rFonts w:ascii="Times New Roman" w:eastAsia="Times New Roman" w:hAnsi="Times New Roman" w:cs="Times New Roman"/>
          <w:sz w:val="28"/>
          <w:szCs w:val="28"/>
        </w:rPr>
        <w:t>У рамках комплексу розв’язуваних</w:t>
      </w:r>
      <w:r w:rsidR="000D6D52">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завдань разом із широко використовуваними інструментами комунікативної взаємодії в структурі комунікативного менеджменту (зв’язки з громадськістю, внутрішні комунікації, міжнародні комунікації, корпоративна культура, взаємодія з органами державного управління та лобіювання інтересів) [12] обираємо отримані інструменти управління: відносини з інвесторами, акціонерами та партнерами; управління ризиками; корпоративної соціальної відповідальності, оскільки формування зв’язків між економічною системою та зовнішнім середовищем має суттєву властивість, яка змінює класифікацію комунікативних інструментів управління – двоспрямованість зв’язків між підприємством та цільовою аудиторією зовнішнього середовища.</w:t>
      </w:r>
    </w:p>
    <w:p w14:paraId="6E26F389" w14:textId="77777777" w:rsidR="00C046AF" w:rsidRPr="000D6D52" w:rsidRDefault="00C046AF" w:rsidP="009A1B65">
      <w:pPr>
        <w:widowControl w:val="0"/>
        <w:spacing w:line="360" w:lineRule="auto"/>
        <w:ind w:firstLine="709"/>
        <w:jc w:val="both"/>
        <w:rPr>
          <w:rFonts w:ascii="Times New Roman" w:eastAsia="Times New Roman" w:hAnsi="Times New Roman" w:cs="Times New Roman"/>
          <w:sz w:val="28"/>
          <w:szCs w:val="28"/>
        </w:rPr>
      </w:pPr>
      <w:r w:rsidRPr="000D6D52">
        <w:rPr>
          <w:rFonts w:ascii="Times New Roman" w:eastAsia="Times New Roman" w:hAnsi="Times New Roman" w:cs="Times New Roman"/>
          <w:sz w:val="28"/>
          <w:szCs w:val="28"/>
          <w:lang w:val="uk-UA"/>
        </w:rPr>
        <w:t>Д</w:t>
      </w:r>
      <w:r w:rsidRPr="000D6D52">
        <w:rPr>
          <w:rFonts w:ascii="Times New Roman" w:eastAsia="Times New Roman" w:hAnsi="Times New Roman" w:cs="Times New Roman"/>
          <w:sz w:val="28"/>
          <w:szCs w:val="28"/>
        </w:rPr>
        <w:t xml:space="preserve">ля того, щоб підвищити ефективність комунікації всередині організації, необхідно запровадити кілька ключових стратегій. По-перше, дуже важливо встановити чіткі правила та протоколи для поширення інформації. Це забезпечить усім працівникам доступ до інформації, необхідної для ефективного виконання своїх посадових обов'язків. По-друге, важливим є впровадження ефективних управлінських заходів для залучення та взаємодії з персоналом. Це може відбуватися у формі регулярних зустрічей, тренінгів з командоутворення або інших можливостей для персоналу висловити свої думки та ідеї. По-третє, вкрай важливо створити надійну систему зворотного зв'язку, доступну та відкриту для всіх працівників. Це має дозволити людям висловлювати свої </w:t>
      </w:r>
      <w:r w:rsidRPr="000D6D52">
        <w:rPr>
          <w:rFonts w:ascii="Times New Roman" w:eastAsia="Times New Roman" w:hAnsi="Times New Roman" w:cs="Times New Roman"/>
          <w:sz w:val="28"/>
          <w:szCs w:val="28"/>
        </w:rPr>
        <w:lastRenderedPageBreak/>
        <w:t>думки, ідеї та занепокоєння в безпечному та неупередженому середовищі. За бажанням, для тих, хто віддає перевагу анонімному зворотному зв'язку, має бути передбачена можливість надавати його анонімно.</w:t>
      </w:r>
    </w:p>
    <w:p w14:paraId="1DB39316" w14:textId="60037BCD" w:rsidR="00936E71" w:rsidRPr="00957569" w:rsidRDefault="00C046AF" w:rsidP="00957569">
      <w:pPr>
        <w:widowControl w:val="0"/>
        <w:spacing w:line="360" w:lineRule="auto"/>
        <w:ind w:firstLine="709"/>
        <w:jc w:val="both"/>
        <w:rPr>
          <w:rFonts w:ascii="Times New Roman" w:eastAsia="Times New Roman" w:hAnsi="Times New Roman" w:cs="Times New Roman"/>
          <w:sz w:val="28"/>
          <w:szCs w:val="28"/>
        </w:rPr>
      </w:pPr>
      <w:r w:rsidRPr="000D6D52">
        <w:rPr>
          <w:rFonts w:ascii="Times New Roman" w:eastAsia="Times New Roman" w:hAnsi="Times New Roman" w:cs="Times New Roman"/>
          <w:sz w:val="28"/>
          <w:szCs w:val="28"/>
        </w:rPr>
        <w:t>Зрештою, підвищення продуктивності</w:t>
      </w:r>
      <w:r>
        <w:rPr>
          <w:rFonts w:ascii="Times New Roman" w:eastAsia="Times New Roman" w:hAnsi="Times New Roman" w:cs="Times New Roman"/>
          <w:sz w:val="28"/>
          <w:szCs w:val="28"/>
        </w:rPr>
        <w:t xml:space="preserve"> компанії за допомогою ефективного спілкування співробітників вимагає багатогранного підходу, який включає технології, можливості навчання та розвитку, командну роботу, визнання та винагороди. Використовуючи ці методи, компанія може створити атмосферу відкритості та співпраці, що сприяє підвищенню ефективності роботи та</w:t>
      </w:r>
      <w:r w:rsidR="00C53B5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досягненню цілей організації.</w:t>
      </w:r>
    </w:p>
    <w:p w14:paraId="7CDBAB09" w14:textId="77777777" w:rsidR="00CB1B89" w:rsidRDefault="00CB1B89" w:rsidP="009A1B65">
      <w:pPr>
        <w:spacing w:line="360" w:lineRule="auto"/>
        <w:ind w:firstLine="709"/>
        <w:jc w:val="both"/>
        <w:outlineLvl w:val="1"/>
        <w:rPr>
          <w:rFonts w:ascii="Times New Roman" w:eastAsia="Times New Roman" w:hAnsi="Times New Roman" w:cs="Times New Roman"/>
          <w:b/>
          <w:sz w:val="28"/>
          <w:szCs w:val="28"/>
        </w:rPr>
      </w:pPr>
    </w:p>
    <w:p w14:paraId="5C3500D7" w14:textId="77777777" w:rsidR="00CB1B89" w:rsidRDefault="00CB1B89" w:rsidP="009A1B65">
      <w:pPr>
        <w:spacing w:line="360" w:lineRule="auto"/>
        <w:ind w:firstLine="709"/>
        <w:jc w:val="both"/>
        <w:outlineLvl w:val="1"/>
        <w:rPr>
          <w:rFonts w:ascii="Times New Roman" w:eastAsia="Times New Roman" w:hAnsi="Times New Roman" w:cs="Times New Roman"/>
          <w:b/>
          <w:sz w:val="28"/>
          <w:szCs w:val="28"/>
        </w:rPr>
      </w:pPr>
    </w:p>
    <w:p w14:paraId="0D1E62BA" w14:textId="123D7EC5" w:rsidR="004A7D80" w:rsidRDefault="008E7EBC" w:rsidP="009A1B65">
      <w:pPr>
        <w:spacing w:line="360" w:lineRule="auto"/>
        <w:ind w:firstLine="709"/>
        <w:jc w:val="both"/>
        <w:outlineLvl w:val="1"/>
        <w:rPr>
          <w:rFonts w:ascii="Times New Roman" w:eastAsia="Times New Roman" w:hAnsi="Times New Roman" w:cs="Times New Roman"/>
          <w:b/>
          <w:sz w:val="28"/>
          <w:szCs w:val="28"/>
        </w:rPr>
      </w:pPr>
      <w:bookmarkStart w:id="4" w:name="_Toc168921067"/>
      <w:r>
        <w:rPr>
          <w:rFonts w:ascii="Times New Roman" w:eastAsia="Times New Roman" w:hAnsi="Times New Roman" w:cs="Times New Roman"/>
          <w:b/>
          <w:sz w:val="28"/>
          <w:szCs w:val="28"/>
        </w:rPr>
        <w:t xml:space="preserve">1.3. </w:t>
      </w:r>
      <w:r w:rsidR="000D6D52">
        <w:rPr>
          <w:rFonts w:ascii="Times New Roman" w:eastAsia="Times New Roman" w:hAnsi="Times New Roman" w:cs="Times New Roman"/>
          <w:b/>
          <w:color w:val="0D0D0D"/>
          <w:sz w:val="28"/>
          <w:szCs w:val="28"/>
          <w:lang w:val="uk-UA"/>
        </w:rPr>
        <w:t>Комунікаційні проблеми</w:t>
      </w:r>
      <w:r w:rsidR="001C15B0">
        <w:rPr>
          <w:rFonts w:ascii="Times New Roman" w:eastAsia="Times New Roman" w:hAnsi="Times New Roman" w:cs="Times New Roman"/>
          <w:b/>
          <w:color w:val="0D0D0D"/>
          <w:sz w:val="28"/>
          <w:szCs w:val="28"/>
          <w:lang w:val="uk-UA"/>
        </w:rPr>
        <w:t xml:space="preserve"> та способи їх подолання</w:t>
      </w:r>
      <w:bookmarkEnd w:id="4"/>
    </w:p>
    <w:p w14:paraId="61BE21BB" w14:textId="77777777" w:rsidR="004A7D80" w:rsidRDefault="004A7D80" w:rsidP="009A1B65">
      <w:pPr>
        <w:spacing w:line="360" w:lineRule="auto"/>
        <w:ind w:firstLine="709"/>
        <w:jc w:val="both"/>
        <w:rPr>
          <w:rFonts w:ascii="Times New Roman" w:eastAsia="Times New Roman" w:hAnsi="Times New Roman" w:cs="Times New Roman"/>
          <w:b/>
          <w:sz w:val="28"/>
          <w:szCs w:val="28"/>
        </w:rPr>
      </w:pPr>
    </w:p>
    <w:p w14:paraId="5620EA8F" w14:textId="77777777" w:rsidR="004A7D80" w:rsidRDefault="008E7EBC" w:rsidP="009A1B65">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Взагалі значення комунікації для діяльності будь-якої організації дуже важливе: якщо комунікація не налагоджена у внутрішньому середовищі компанії, їй важко розвиватися і рости. Якість і ефективність системи управління підприємством, підрозділами, окремими керівниками, групами працівників багато в чому залежить від налагодженого комунікаційного процесу. Комунікаційний процес обміну інформацією включає взаємопов'язані етапи та тісно взаємодіючі елементи. </w:t>
      </w:r>
    </w:p>
    <w:p w14:paraId="47D351CE" w14:textId="77777777" w:rsidR="00BA1D2C" w:rsidRDefault="00BA1D2C" w:rsidP="009A1B65">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Проблема ефективної комунікації займає одне з головних місць у процесі управління організацією. Дослідження сучасних методів осмислення комунікаційних проблем показує, що на зміну періоду пошуку нових технологічних рішень для організації ефективного комунікаційного середовища приходить етап формування комунікаційного простору. При цьому основними параметрами комунікаційного процесу є: мета, функції та перешкоди.</w:t>
      </w:r>
    </w:p>
    <w:p w14:paraId="10F62E38" w14:textId="77777777" w:rsidR="00BA1D2C" w:rsidRDefault="00BA1D2C" w:rsidP="009A1B65">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Найважливішим параметром комунікаційного процесу є перешкоди, які впливають на його ефективність, а часом і переривають його. </w:t>
      </w:r>
      <w:r>
        <w:rPr>
          <w:rFonts w:ascii="Times New Roman" w:eastAsia="Times New Roman" w:hAnsi="Times New Roman" w:cs="Times New Roman"/>
          <w:sz w:val="28"/>
          <w:szCs w:val="28"/>
          <w:lang w:val="uk-UA"/>
        </w:rPr>
        <w:t>В</w:t>
      </w:r>
      <w:r>
        <w:rPr>
          <w:rFonts w:ascii="Times New Roman" w:eastAsia="Times New Roman" w:hAnsi="Times New Roman" w:cs="Times New Roman"/>
          <w:sz w:val="28"/>
          <w:szCs w:val="28"/>
        </w:rPr>
        <w:t>ключає основні види бар’єрів [23]:</w:t>
      </w:r>
    </w:p>
    <w:p w14:paraId="4F57E0C7" w14:textId="77777777" w:rsidR="00BA1D2C" w:rsidRPr="0065319D" w:rsidRDefault="00BA1D2C" w:rsidP="009A1B65">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lastRenderedPageBreak/>
        <w:t>- спотворення, пов'язані зі змістом повідомлення (вербальні, невербальні, логічні, рецепційні бар'єри);</w:t>
      </w:r>
      <w:r w:rsidR="00046A8D">
        <w:rPr>
          <w:rFonts w:ascii="Times New Roman" w:eastAsia="Times New Roman" w:hAnsi="Times New Roman" w:cs="Times New Roman"/>
          <w:sz w:val="28"/>
          <w:szCs w:val="28"/>
          <w:lang w:val="uk-UA"/>
        </w:rPr>
        <w:t xml:space="preserve"> Логічні бар’єри</w:t>
      </w:r>
      <w:r w:rsidR="00F05DF4">
        <w:rPr>
          <w:rFonts w:ascii="Times New Roman" w:eastAsia="Times New Roman" w:hAnsi="Times New Roman" w:cs="Times New Roman"/>
          <w:sz w:val="28"/>
          <w:szCs w:val="28"/>
          <w:lang w:val="uk-UA"/>
        </w:rPr>
        <w:t xml:space="preserve"> можуть виникати</w:t>
      </w:r>
      <w:r w:rsidR="00046A8D">
        <w:rPr>
          <w:rFonts w:ascii="Times New Roman" w:eastAsia="Times New Roman" w:hAnsi="Times New Roman" w:cs="Times New Roman"/>
          <w:sz w:val="28"/>
          <w:szCs w:val="28"/>
          <w:lang w:val="uk-UA"/>
        </w:rPr>
        <w:t xml:space="preserve"> у спілкуванні через різницю в типах мислення та рівнях логічного розвитку. Кожен мислить по різному, п</w:t>
      </w:r>
      <w:r w:rsidR="0065319D">
        <w:rPr>
          <w:rFonts w:ascii="Times New Roman" w:eastAsia="Times New Roman" w:hAnsi="Times New Roman" w:cs="Times New Roman"/>
          <w:sz w:val="28"/>
          <w:szCs w:val="28"/>
          <w:lang w:val="uk-UA"/>
        </w:rPr>
        <w:t xml:space="preserve">о різному обробляє інформацію, тому не дивно, що такі комунікаційні бар’єри зустрічаються часто в процесі передачі повідомлення. Слід також зазначити, що інтерпретація слів залежить </w:t>
      </w:r>
      <w:r w:rsidR="00F05DF4">
        <w:rPr>
          <w:rFonts w:ascii="Times New Roman" w:eastAsia="Times New Roman" w:hAnsi="Times New Roman" w:cs="Times New Roman"/>
          <w:sz w:val="28"/>
          <w:szCs w:val="28"/>
          <w:lang w:val="uk-UA"/>
        </w:rPr>
        <w:t xml:space="preserve">від </w:t>
      </w:r>
      <w:r w:rsidR="0065319D">
        <w:rPr>
          <w:rFonts w:ascii="Times New Roman" w:eastAsia="Times New Roman" w:hAnsi="Times New Roman" w:cs="Times New Roman"/>
          <w:sz w:val="28"/>
          <w:szCs w:val="28"/>
          <w:lang w:val="uk-UA"/>
        </w:rPr>
        <w:t>контексту, адже вони мають гнучкий та індивідуальний характер. Ф</w:t>
      </w:r>
      <w:r w:rsidR="00F05DF4">
        <w:rPr>
          <w:rFonts w:ascii="Times New Roman" w:eastAsia="Times New Roman" w:hAnsi="Times New Roman" w:cs="Times New Roman"/>
          <w:sz w:val="28"/>
          <w:szCs w:val="28"/>
          <w:lang w:val="uk-UA"/>
        </w:rPr>
        <w:t>ормуючи їх, адресант може неточно висловити слухачеві суть висловлювання, наказу чи думки що призводить до непорозуміння. Також можна виділити особливості міжособистіного відношення співрозмовників, неоднаковість і різниця у досвіді і т.п.</w:t>
      </w:r>
    </w:p>
    <w:p w14:paraId="7957023D" w14:textId="77777777" w:rsidR="00BA1D2C" w:rsidRPr="00F05DF4" w:rsidRDefault="00BA1D2C" w:rsidP="009A1B65">
      <w:pPr>
        <w:spacing w:line="360" w:lineRule="auto"/>
        <w:ind w:firstLine="709"/>
        <w:jc w:val="both"/>
        <w:rPr>
          <w:rFonts w:ascii="Times New Roman" w:eastAsia="Times New Roman" w:hAnsi="Times New Roman" w:cs="Times New Roman"/>
          <w:sz w:val="28"/>
          <w:szCs w:val="28"/>
          <w:lang w:val="uk-UA"/>
        </w:rPr>
      </w:pPr>
      <w:r w:rsidRPr="00F05DF4">
        <w:rPr>
          <w:rFonts w:ascii="Times New Roman" w:eastAsia="Times New Roman" w:hAnsi="Times New Roman" w:cs="Times New Roman"/>
          <w:sz w:val="28"/>
          <w:szCs w:val="28"/>
          <w:lang w:val="uk-UA"/>
        </w:rPr>
        <w:t>- перешкоди, пов’язані з формою звернення (складність форми, незвичайність форми, невідповідність форми змісту інформації, неправильне тлумачення інформації);</w:t>
      </w:r>
      <w:r w:rsidR="00F05DF4">
        <w:rPr>
          <w:rFonts w:ascii="Times New Roman" w:eastAsia="Times New Roman" w:hAnsi="Times New Roman" w:cs="Times New Roman"/>
          <w:sz w:val="28"/>
          <w:szCs w:val="28"/>
          <w:lang w:val="uk-UA"/>
        </w:rPr>
        <w:t xml:space="preserve"> Ці фактори можуть ускладнювати комунікаційний процес через невідповідність між повідомленням та його змістом. Наприклад якщо адресант використовує складні граматичні конструкції </w:t>
      </w:r>
      <w:r w:rsidR="00D01996">
        <w:rPr>
          <w:rFonts w:ascii="Times New Roman" w:eastAsia="Times New Roman" w:hAnsi="Times New Roman" w:cs="Times New Roman"/>
          <w:sz w:val="28"/>
          <w:szCs w:val="28"/>
          <w:lang w:val="uk-UA"/>
        </w:rPr>
        <w:t>або застосовує скорочення, які сформувалися всередені організації за пев</w:t>
      </w:r>
      <w:r w:rsidR="00BF0D63">
        <w:rPr>
          <w:rFonts w:ascii="Times New Roman" w:eastAsia="Times New Roman" w:hAnsi="Times New Roman" w:cs="Times New Roman"/>
          <w:sz w:val="28"/>
          <w:szCs w:val="28"/>
          <w:lang w:val="uk-UA"/>
        </w:rPr>
        <w:t>ний проміжок часу. Також невірне</w:t>
      </w:r>
      <w:r w:rsidR="00D01996">
        <w:rPr>
          <w:rFonts w:ascii="Times New Roman" w:eastAsia="Times New Roman" w:hAnsi="Times New Roman" w:cs="Times New Roman"/>
          <w:sz w:val="28"/>
          <w:szCs w:val="28"/>
          <w:lang w:val="uk-UA"/>
        </w:rPr>
        <w:t xml:space="preserve"> розуміння форми звернення може призвести до того, що адресат неправильно декодує звернення чи наказ. Причинами таких перешкод є недостатній рівень навичок спілкування, щоб вибрати відповідну форму звернення. Адресант може не чітко визначити мету спілкування, що може призвести до вибору невідповідної форми звернення.</w:t>
      </w:r>
      <w:r w:rsidR="00F05DF4">
        <w:rPr>
          <w:rFonts w:ascii="Times New Roman" w:eastAsia="Times New Roman" w:hAnsi="Times New Roman" w:cs="Times New Roman"/>
          <w:sz w:val="28"/>
          <w:szCs w:val="28"/>
          <w:lang w:val="uk-UA"/>
        </w:rPr>
        <w:t xml:space="preserve"> </w:t>
      </w:r>
    </w:p>
    <w:p w14:paraId="19FDD719" w14:textId="77777777" w:rsidR="00BA1D2C" w:rsidRPr="00BF0D63" w:rsidRDefault="00BA1D2C" w:rsidP="005F4440">
      <w:pPr>
        <w:spacing w:line="360" w:lineRule="auto"/>
        <w:ind w:firstLine="709"/>
        <w:jc w:val="both"/>
        <w:rPr>
          <w:rFonts w:ascii="Times New Roman" w:eastAsia="Times New Roman" w:hAnsi="Times New Roman" w:cs="Times New Roman"/>
          <w:sz w:val="28"/>
          <w:szCs w:val="28"/>
          <w:lang w:val="uk-UA"/>
        </w:rPr>
      </w:pPr>
      <w:r w:rsidRPr="00D01996">
        <w:rPr>
          <w:rFonts w:ascii="Times New Roman" w:eastAsia="Times New Roman" w:hAnsi="Times New Roman" w:cs="Times New Roman"/>
          <w:sz w:val="28"/>
          <w:szCs w:val="28"/>
          <w:lang w:val="uk-UA"/>
        </w:rPr>
        <w:t>- перешкоди, пов'язані із засобами зв'язку (низька ефективність передачі інформації, недостатня пропускна здатність передачі, низький рівень сумісності засобів з характером наданої інформації, поганий захист засобів);</w:t>
      </w:r>
      <w:r w:rsidR="00D01996">
        <w:rPr>
          <w:rFonts w:ascii="Times New Roman" w:eastAsia="Times New Roman" w:hAnsi="Times New Roman" w:cs="Times New Roman"/>
          <w:sz w:val="28"/>
          <w:szCs w:val="28"/>
          <w:lang w:val="uk-UA"/>
        </w:rPr>
        <w:t xml:space="preserve"> </w:t>
      </w:r>
      <w:r w:rsidR="00C64BFD">
        <w:rPr>
          <w:rFonts w:ascii="Times New Roman" w:eastAsia="Times New Roman" w:hAnsi="Times New Roman" w:cs="Times New Roman"/>
          <w:sz w:val="28"/>
          <w:szCs w:val="28"/>
          <w:lang w:val="uk-UA"/>
        </w:rPr>
        <w:br/>
      </w:r>
      <w:r w:rsidR="00B273FE">
        <w:rPr>
          <w:rFonts w:ascii="Times New Roman" w:eastAsia="Times New Roman" w:hAnsi="Times New Roman" w:cs="Times New Roman"/>
          <w:sz w:val="28"/>
          <w:szCs w:val="28"/>
          <w:lang w:val="uk-UA"/>
        </w:rPr>
        <w:t xml:space="preserve">Такий вид перешкод в більшості випадків виникає через недоліки використовуваних організацією засобів зв’язку. Сформуємо дуже просту ситуацію, коли керівник відділу намагається здійснити відеоконференцію для передачі важливої інформації підлеглим, аби направити поток роботи у правильному напрямку або розповізти про новвоведення в роботі. Через низьку ефективність роботи платформи де здійснюється конференція або через поганий </w:t>
      </w:r>
      <w:r w:rsidR="00B273FE">
        <w:rPr>
          <w:rFonts w:ascii="Times New Roman" w:eastAsia="Times New Roman" w:hAnsi="Times New Roman" w:cs="Times New Roman"/>
          <w:sz w:val="28"/>
          <w:szCs w:val="28"/>
          <w:lang w:val="uk-UA"/>
        </w:rPr>
        <w:lastRenderedPageBreak/>
        <w:t>інтернет, можуть виникати розбіжності у інформації, яку адресант хотів донести та тією інформацією яку сформували для себе підлеглі. Найчастіше це призводить до непорозумінь або втрати часу.</w:t>
      </w:r>
      <w:r w:rsidR="00D604B7">
        <w:rPr>
          <w:rFonts w:ascii="Times New Roman" w:eastAsia="Times New Roman" w:hAnsi="Times New Roman" w:cs="Times New Roman"/>
          <w:sz w:val="28"/>
          <w:szCs w:val="28"/>
          <w:lang w:val="uk-UA"/>
        </w:rPr>
        <w:t xml:space="preserve"> Варто зазначити що такі комунікаційні перешкоди можуть навіть виникати не за провини самого адресанта, адже технічні проблеми які виникають не завжди залежать від відправника. Або наприклад ситуація, коли важливий лист, який потрібно надіслати кожному на електронну пошту, не надсилається всім або дуже довго. Результатом може слугувати зрив дедлайнів, фінансові втрати або пошкодження ділової репутації. Поганий захист засобів також відіграє значну роль, тому що інформацією може заволодіти некомпетента людина, тож важливим фактором успішної діяльності організації- є якісний захист передачі інформації та безперебійна передача важливої інформації.</w:t>
      </w:r>
    </w:p>
    <w:p w14:paraId="3A319401" w14:textId="77777777" w:rsidR="00BA1D2C" w:rsidRPr="00D604B7" w:rsidRDefault="00BA1D2C" w:rsidP="009A1B65">
      <w:pPr>
        <w:spacing w:line="360" w:lineRule="auto"/>
        <w:ind w:firstLine="709"/>
        <w:jc w:val="both"/>
        <w:rPr>
          <w:rFonts w:ascii="Times New Roman" w:eastAsia="Times New Roman" w:hAnsi="Times New Roman" w:cs="Times New Roman"/>
          <w:sz w:val="28"/>
          <w:szCs w:val="28"/>
          <w:lang w:val="uk-UA"/>
        </w:rPr>
      </w:pPr>
      <w:r w:rsidRPr="00BF0D63">
        <w:rPr>
          <w:rFonts w:ascii="Times New Roman" w:eastAsia="Times New Roman" w:hAnsi="Times New Roman" w:cs="Times New Roman"/>
          <w:sz w:val="28"/>
          <w:szCs w:val="28"/>
          <w:lang w:val="uk-UA"/>
        </w:rPr>
        <w:t>- перешкоди, пов'язані з організацією повідомлень (відсутність зворотного зв'язку або його низька якість, затримка інформації, невдалий вибір партнерів у процесі спілкування, н</w:t>
      </w:r>
      <w:r w:rsidR="00D604B7">
        <w:rPr>
          <w:rFonts w:ascii="Times New Roman" w:eastAsia="Times New Roman" w:hAnsi="Times New Roman" w:cs="Times New Roman"/>
          <w:sz w:val="28"/>
          <w:szCs w:val="28"/>
          <w:lang w:val="uk-UA"/>
        </w:rPr>
        <w:t>евдалий вибір часу спілкування);</w:t>
      </w:r>
      <w:r w:rsidR="00D604B7" w:rsidRPr="00D604B7">
        <w:rPr>
          <w:rFonts w:ascii="Times New Roman" w:eastAsia="Times New Roman" w:hAnsi="Times New Roman" w:cs="Times New Roman"/>
          <w:sz w:val="28"/>
          <w:szCs w:val="28"/>
          <w:lang w:val="uk-UA"/>
        </w:rPr>
        <w:t xml:space="preserve"> </w:t>
      </w:r>
      <w:r w:rsidR="00D604B7">
        <w:rPr>
          <w:rFonts w:ascii="Times New Roman" w:eastAsia="Times New Roman" w:hAnsi="Times New Roman" w:cs="Times New Roman"/>
          <w:sz w:val="28"/>
          <w:szCs w:val="28"/>
          <w:lang w:val="uk-UA"/>
        </w:rPr>
        <w:t>Проблеми комунікаційного процесу такого формату можуть спотворювати передану інформацію через недоліки в структурі та організації повідомлень.</w:t>
      </w:r>
      <w:r w:rsidR="00DE1BB0">
        <w:rPr>
          <w:rFonts w:ascii="Times New Roman" w:eastAsia="Times New Roman" w:hAnsi="Times New Roman" w:cs="Times New Roman"/>
          <w:sz w:val="28"/>
          <w:szCs w:val="28"/>
          <w:lang w:val="uk-UA"/>
        </w:rPr>
        <w:t xml:space="preserve"> Уявімо ситуацію, коли керівник надсилає важливе повідомлення до підлеглих, який має на увазі під собою експериментальний характер, або являється нововеденням. Відсутність зворотного зв’язку від працівників та способів передачі такої інформації може призвести до значного уповільнення при розробці подальших рішень щодо просування напрямку роботи. Затримка інформації несе в собі також значні проблеми в організації роботи. Адже невчасно надана інформація щодо формату роботи від керівника може призвести до затримок початку роботи над новим проектом. Невдалий вибір партнерів у процесі спілкування має на увазі невдалий вибір працівника, котрий зовсім не володіє інформацією щодо проекту або питання. Що в свою чергу призводить до непродуктивної розмови.</w:t>
      </w:r>
    </w:p>
    <w:p w14:paraId="1B07AD80" w14:textId="77777777" w:rsidR="003858C3" w:rsidRDefault="00585D25" w:rsidP="009A1B65">
      <w:pPr>
        <w:widowControl w:val="0"/>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Під час циркуляції важливої інформаційної складової між підрозділами, сенс повідомлення найчастіше спотворюється. Перешкодою, пов’язаного з формою звернення може бути проста неузгодженість менеджера </w:t>
      </w:r>
      <w:r>
        <w:rPr>
          <w:rFonts w:ascii="Times New Roman" w:eastAsia="Times New Roman" w:hAnsi="Times New Roman" w:cs="Times New Roman"/>
          <w:sz w:val="28"/>
          <w:szCs w:val="28"/>
          <w:lang w:val="uk-UA"/>
        </w:rPr>
        <w:lastRenderedPageBreak/>
        <w:t>підпорядкованого підрозділу. Одразу після цього повідомлення, яке мало свою повноцінність з самого початку та несло в собі всю інформацію, яка була сформована керівництвом, передається до відділів та співробітників в неповному обсязі.</w:t>
      </w:r>
    </w:p>
    <w:p w14:paraId="1097D7C0" w14:textId="77777777" w:rsidR="003A4729" w:rsidRDefault="00585D25" w:rsidP="009A1B65">
      <w:pPr>
        <w:widowControl w:val="0"/>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4F4B55">
        <w:rPr>
          <w:rFonts w:ascii="Times New Roman" w:eastAsia="Times New Roman" w:hAnsi="Times New Roman" w:cs="Times New Roman"/>
          <w:sz w:val="28"/>
          <w:szCs w:val="28"/>
          <w:lang w:val="uk-UA"/>
        </w:rPr>
        <w:t>Було проведено багато досліджень, які змогли продемонструвати, що із цілісного інформаційного змісту, тільки 73% інформації доходить до керівників організаційної структури, 53% доходить до керівників відділів, та лише 20% доходить до підлеглих</w:t>
      </w:r>
      <w:r w:rsidR="00DE1BB0">
        <w:rPr>
          <w:rFonts w:ascii="Times New Roman" w:eastAsia="Times New Roman" w:hAnsi="Times New Roman" w:cs="Times New Roman"/>
          <w:sz w:val="28"/>
          <w:szCs w:val="28"/>
          <w:lang w:val="uk-UA"/>
        </w:rPr>
        <w:t>[13]</w:t>
      </w:r>
      <w:r w:rsidR="004F4B55">
        <w:rPr>
          <w:rFonts w:ascii="Times New Roman" w:eastAsia="Times New Roman" w:hAnsi="Times New Roman" w:cs="Times New Roman"/>
          <w:sz w:val="28"/>
          <w:szCs w:val="28"/>
          <w:lang w:val="uk-UA"/>
        </w:rPr>
        <w:t>.</w:t>
      </w:r>
      <w:r w:rsidR="00CD6C2F">
        <w:rPr>
          <w:rFonts w:ascii="Times New Roman" w:eastAsia="Times New Roman" w:hAnsi="Times New Roman" w:cs="Times New Roman"/>
          <w:sz w:val="28"/>
          <w:szCs w:val="28"/>
          <w:lang w:val="uk-UA"/>
        </w:rPr>
        <w:br/>
      </w:r>
      <w:r w:rsidR="00CD6C2F">
        <w:rPr>
          <w:rFonts w:ascii="Times New Roman" w:eastAsia="Times New Roman" w:hAnsi="Times New Roman" w:cs="Times New Roman"/>
          <w:sz w:val="28"/>
          <w:szCs w:val="28"/>
          <w:lang w:val="uk-UA"/>
        </w:rPr>
        <w:tab/>
        <w:t>Звичайна ситуація, коли ситуація працює і в зворотну сторону, адже в багатьох випадках, робітник підпримства не інформує</w:t>
      </w:r>
      <w:r w:rsidR="00DE1BB0">
        <w:rPr>
          <w:rFonts w:ascii="Times New Roman" w:eastAsia="Times New Roman" w:hAnsi="Times New Roman" w:cs="Times New Roman"/>
          <w:sz w:val="28"/>
          <w:szCs w:val="28"/>
          <w:lang w:val="uk-UA"/>
        </w:rPr>
        <w:t xml:space="preserve"> про</w:t>
      </w:r>
      <w:r w:rsidR="004F4B55">
        <w:rPr>
          <w:rFonts w:ascii="Times New Roman" w:eastAsia="Times New Roman" w:hAnsi="Times New Roman" w:cs="Times New Roman"/>
          <w:sz w:val="28"/>
          <w:szCs w:val="28"/>
          <w:lang w:val="uk-UA"/>
        </w:rPr>
        <w:t xml:space="preserve"> наявні проблеми з роботою свого</w:t>
      </w:r>
      <w:r w:rsidR="00CD6C2F">
        <w:rPr>
          <w:rFonts w:ascii="Times New Roman" w:eastAsia="Times New Roman" w:hAnsi="Times New Roman" w:cs="Times New Roman"/>
          <w:sz w:val="28"/>
          <w:szCs w:val="28"/>
          <w:lang w:val="uk-UA"/>
        </w:rPr>
        <w:t xml:space="preserve"> начальника через ряд психологічних бар’єрів. Причиною такого явища, може слугувати те, що підлеглий намагається продемонструвати тільки результати високих показників роботи, ефективних досягнень та отримати схвалення за роботу. </w:t>
      </w:r>
      <w:r w:rsidR="004F4B55">
        <w:rPr>
          <w:rFonts w:ascii="Times New Roman" w:eastAsia="Times New Roman" w:hAnsi="Times New Roman" w:cs="Times New Roman"/>
          <w:sz w:val="28"/>
          <w:szCs w:val="28"/>
          <w:lang w:val="uk-UA"/>
        </w:rPr>
        <w:t>Начальник різних підрозділів також приділяють увагу тільки від своїх керівників, менше приділяючи уваги інформації наданої від підлеглих, що також спричиняє ряд комунікаційних проблем.</w:t>
      </w:r>
      <w:r w:rsidR="00DE1BB0">
        <w:rPr>
          <w:rFonts w:ascii="Times New Roman" w:eastAsia="Times New Roman" w:hAnsi="Times New Roman" w:cs="Times New Roman"/>
          <w:sz w:val="28"/>
          <w:szCs w:val="28"/>
          <w:lang w:val="uk-UA"/>
        </w:rPr>
        <w:br/>
      </w:r>
      <w:r w:rsidR="00DE1BB0">
        <w:rPr>
          <w:rFonts w:ascii="Times New Roman" w:eastAsia="Times New Roman" w:hAnsi="Times New Roman" w:cs="Times New Roman"/>
          <w:sz w:val="28"/>
          <w:szCs w:val="28"/>
          <w:lang w:val="uk-UA"/>
        </w:rPr>
        <w:tab/>
        <w:t xml:space="preserve">Можна прийти висновку, що перешкоди виникають з різних індивідуальних причин, не завжди причиною проблеми комунікації можуть слугувати наведені приклади та фактори перешкод. </w:t>
      </w:r>
      <w:r w:rsidR="00852329">
        <w:rPr>
          <w:rFonts w:ascii="Times New Roman" w:eastAsia="Times New Roman" w:hAnsi="Times New Roman" w:cs="Times New Roman"/>
          <w:sz w:val="28"/>
          <w:szCs w:val="28"/>
          <w:lang w:val="uk-UA"/>
        </w:rPr>
        <w:t>Даний вид комунікаційних перешкод лише розкриває загальну сутність та допомогає розподілити проблеми до певного виду. Вартими уваги є перешкоди, котрі виникають із-за людських факторів, адже інструменти комунікаційного процесу являються лише допомоміжною складовою.</w:t>
      </w:r>
    </w:p>
    <w:p w14:paraId="2C3CA8D5" w14:textId="77777777" w:rsidR="00852329" w:rsidRDefault="00852329" w:rsidP="009A1B65">
      <w:pPr>
        <w:widowControl w:val="0"/>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Тож варто задати цікаве та правильне питання щодо способів подолання таких комунікаційних перешкод. Кожній сучасній організації котра прагне займати передові позиції конкурентноспроможності на ринку, варто уміти своєчасно та якісно долати такі проблеми різними шляхами. Постійне удосконалення змісту повідомлень та передач</w:t>
      </w:r>
      <w:r w:rsidR="00C64BFD">
        <w:rPr>
          <w:rFonts w:ascii="Times New Roman" w:eastAsia="Times New Roman" w:hAnsi="Times New Roman" w:cs="Times New Roman"/>
          <w:sz w:val="28"/>
          <w:szCs w:val="28"/>
          <w:lang w:val="uk-UA"/>
        </w:rPr>
        <w:t>і інформації займає найважливішу</w:t>
      </w:r>
      <w:r>
        <w:rPr>
          <w:rFonts w:ascii="Times New Roman" w:eastAsia="Times New Roman" w:hAnsi="Times New Roman" w:cs="Times New Roman"/>
          <w:sz w:val="28"/>
          <w:szCs w:val="28"/>
          <w:lang w:val="uk-UA"/>
        </w:rPr>
        <w:t xml:space="preserve"> роль для кожного керівника. У будь якій діяльності важливим фактором є правильні та здорові міжособистісні стосунки</w:t>
      </w:r>
      <w:r w:rsidR="00C64BFD">
        <w:rPr>
          <w:rFonts w:ascii="Times New Roman" w:eastAsia="Times New Roman" w:hAnsi="Times New Roman" w:cs="Times New Roman"/>
          <w:sz w:val="28"/>
          <w:szCs w:val="28"/>
          <w:lang w:val="uk-UA"/>
        </w:rPr>
        <w:t xml:space="preserve"> між працівниками. Без них майже </w:t>
      </w:r>
      <w:r w:rsidR="00C64BFD">
        <w:rPr>
          <w:rFonts w:ascii="Times New Roman" w:eastAsia="Times New Roman" w:hAnsi="Times New Roman" w:cs="Times New Roman"/>
          <w:sz w:val="28"/>
          <w:szCs w:val="28"/>
          <w:lang w:val="uk-UA"/>
        </w:rPr>
        <w:lastRenderedPageBreak/>
        <w:t>неможливо побудувати міцні партнерські стосунки, досягти високо взаєморозуміння. Спробуємо розібратися, якими діями та способами можна керуватися для подолання різних комунікаційних проблем всередині організації.</w:t>
      </w:r>
    </w:p>
    <w:p w14:paraId="2E25C32E" w14:textId="77777777" w:rsidR="00C64BFD" w:rsidRDefault="00C64BFD" w:rsidP="009A1B65">
      <w:pPr>
        <w:widowControl w:val="0"/>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Для перешкод, які пов’язані зі спотворенням інформації через зміст повідомлення, варто керуватися наступними </w:t>
      </w:r>
      <w:r w:rsidR="00AF23CD">
        <w:rPr>
          <w:rFonts w:ascii="Times New Roman" w:eastAsia="Times New Roman" w:hAnsi="Times New Roman" w:cs="Times New Roman"/>
          <w:sz w:val="28"/>
          <w:szCs w:val="28"/>
          <w:lang w:val="uk-UA"/>
        </w:rPr>
        <w:t>засобами:</w:t>
      </w:r>
    </w:p>
    <w:p w14:paraId="79BD8058" w14:textId="77777777" w:rsidR="00C64BFD" w:rsidRDefault="00AF23CD" w:rsidP="009A1B65">
      <w:pPr>
        <w:pStyle w:val="a3"/>
        <w:widowControl w:val="0"/>
        <w:numPr>
          <w:ilvl w:val="0"/>
          <w:numId w:val="24"/>
        </w:numPr>
        <w:spacing w:line="360" w:lineRule="auto"/>
        <w:ind w:left="0" w:firstLine="709"/>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Кожному керівнику, менеджеру або підлегкому варто зробити свої думки чіткими та прозорими для людей, котрі цю інформацію будуть сприймати</w:t>
      </w:r>
    </w:p>
    <w:p w14:paraId="75F1987E" w14:textId="77777777" w:rsidR="00AF23CD" w:rsidRDefault="00AF23CD" w:rsidP="009A1B65">
      <w:pPr>
        <w:pStyle w:val="a3"/>
        <w:widowControl w:val="0"/>
        <w:numPr>
          <w:ilvl w:val="0"/>
          <w:numId w:val="24"/>
        </w:numPr>
        <w:spacing w:line="360" w:lineRule="auto"/>
        <w:ind w:left="0" w:firstLine="709"/>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Уникати непорозумінь, представляти та доводити до уваги різні точки зору, навіть якщо вони мають розбіжності з вашими.</w:t>
      </w:r>
    </w:p>
    <w:p w14:paraId="50740299" w14:textId="77777777" w:rsidR="00AF23CD" w:rsidRDefault="00AF23CD" w:rsidP="009A1B65">
      <w:pPr>
        <w:pStyle w:val="a3"/>
        <w:widowControl w:val="0"/>
        <w:numPr>
          <w:ilvl w:val="0"/>
          <w:numId w:val="24"/>
        </w:numPr>
        <w:spacing w:line="360" w:lineRule="auto"/>
        <w:ind w:left="0" w:firstLine="709"/>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Не використовувати незрозумілі слова, не використовувати міміку там, де це зовсім не потрібно</w:t>
      </w:r>
    </w:p>
    <w:p w14:paraId="0D9485EC" w14:textId="77777777" w:rsidR="00AF23CD" w:rsidRDefault="00AF23CD" w:rsidP="009A1B65">
      <w:pPr>
        <w:pStyle w:val="a3"/>
        <w:widowControl w:val="0"/>
        <w:numPr>
          <w:ilvl w:val="0"/>
          <w:numId w:val="24"/>
        </w:numPr>
        <w:spacing w:line="360" w:lineRule="auto"/>
        <w:ind w:left="0" w:firstLine="709"/>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Завжди доводити думки, підкреслюючи логічну структуру висловлення, підпкріплюючи </w:t>
      </w:r>
      <w:r w:rsidR="00485F5C">
        <w:rPr>
          <w:rFonts w:ascii="Times New Roman" w:eastAsia="Times New Roman" w:hAnsi="Times New Roman" w:cs="Times New Roman"/>
          <w:sz w:val="28"/>
          <w:szCs w:val="28"/>
          <w:lang w:val="uk-UA"/>
        </w:rPr>
        <w:t>комунікаційний процес прикладами</w:t>
      </w:r>
      <w:r>
        <w:rPr>
          <w:rFonts w:ascii="Times New Roman" w:eastAsia="Times New Roman" w:hAnsi="Times New Roman" w:cs="Times New Roman"/>
          <w:sz w:val="28"/>
          <w:szCs w:val="28"/>
          <w:lang w:val="uk-UA"/>
        </w:rPr>
        <w:t xml:space="preserve"> та іллюстраціями, для покращення сприйняття інформації</w:t>
      </w:r>
    </w:p>
    <w:p w14:paraId="15E25626" w14:textId="77777777" w:rsidR="00AF23CD" w:rsidRDefault="00AF23CD" w:rsidP="009A1B65">
      <w:pPr>
        <w:widowControl w:val="0"/>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Працюючи над удосконаленням кожного етапу, можна досягти ефективної коллективної синергії, чітко та своєчасно виконувати поставлені задачі та доручення, що автоматично піднімає репутацію як самого керівника так і організації в цілому.</w:t>
      </w:r>
    </w:p>
    <w:p w14:paraId="270FB81D" w14:textId="77777777" w:rsidR="00AF23CD" w:rsidRDefault="00AF23CD" w:rsidP="009A1B65">
      <w:pPr>
        <w:widowControl w:val="0"/>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Також можна визначити наступні способи роботи з перешкодами, які пов’язані з формою звернення:</w:t>
      </w:r>
    </w:p>
    <w:p w14:paraId="2116EEE1" w14:textId="77777777" w:rsidR="00AF23CD" w:rsidRDefault="00485F5C" w:rsidP="009A1B65">
      <w:pPr>
        <w:pStyle w:val="a3"/>
        <w:widowControl w:val="0"/>
        <w:numPr>
          <w:ilvl w:val="0"/>
          <w:numId w:val="25"/>
        </w:numPr>
        <w:spacing w:line="360" w:lineRule="auto"/>
        <w:ind w:left="0" w:firstLine="709"/>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Важливим фактором є забезпечення відповідності форми змісту інформації. Потрібно чітко розуміти рамки передачі інформаціїї працівниками відповідного відділу. Менеджеру варто обрати правильну форму спілкування та завчасно підготувати текст для подальшої обробки адресатом.</w:t>
      </w:r>
    </w:p>
    <w:p w14:paraId="07D6E603" w14:textId="77777777" w:rsidR="00485F5C" w:rsidRDefault="00485F5C" w:rsidP="009A1B65">
      <w:pPr>
        <w:pStyle w:val="a3"/>
        <w:widowControl w:val="0"/>
        <w:numPr>
          <w:ilvl w:val="0"/>
          <w:numId w:val="25"/>
        </w:numPr>
        <w:spacing w:line="360" w:lineRule="auto"/>
        <w:ind w:left="0" w:firstLine="709"/>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Вибрати відповідний канал зв’язку, котрий буде ідеально підходити для передачі інформації. Якщо це невеличка новина, зібрати відеоконференцію чи надіслати лист. Якщо інформація потребує особистої присутності працівників, зібрати невеличку нараду.</w:t>
      </w:r>
    </w:p>
    <w:p w14:paraId="5A42C460" w14:textId="77777777" w:rsidR="00485F5C" w:rsidRDefault="00485F5C" w:rsidP="009A1B65">
      <w:pPr>
        <w:pStyle w:val="a3"/>
        <w:widowControl w:val="0"/>
        <w:numPr>
          <w:ilvl w:val="0"/>
          <w:numId w:val="25"/>
        </w:numPr>
        <w:spacing w:line="360" w:lineRule="auto"/>
        <w:ind w:left="0" w:firstLine="709"/>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Використовувати зрозумілу форму звернення, уникати незрозумілих слів, навіть якщо керівник впевнений, що присутні повністю розуміють </w:t>
      </w:r>
      <w:r>
        <w:rPr>
          <w:rFonts w:ascii="Times New Roman" w:eastAsia="Times New Roman" w:hAnsi="Times New Roman" w:cs="Times New Roman"/>
          <w:sz w:val="28"/>
          <w:szCs w:val="28"/>
          <w:lang w:val="uk-UA"/>
        </w:rPr>
        <w:lastRenderedPageBreak/>
        <w:t>скорочення та сутність інформації.</w:t>
      </w:r>
    </w:p>
    <w:p w14:paraId="4E74750F" w14:textId="77777777" w:rsidR="00485F5C" w:rsidRDefault="00485F5C" w:rsidP="009A1B65">
      <w:pPr>
        <w:pStyle w:val="a3"/>
        <w:widowControl w:val="0"/>
        <w:numPr>
          <w:ilvl w:val="0"/>
          <w:numId w:val="25"/>
        </w:numPr>
        <w:spacing w:line="360" w:lineRule="auto"/>
        <w:ind w:left="0" w:firstLine="709"/>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Внесення корективів та додаткова допомога працівникам, щодо правильного тлучамення та пояснення додаткових задач та форм виконання.</w:t>
      </w:r>
    </w:p>
    <w:p w14:paraId="64BBA6A6" w14:textId="77777777" w:rsidR="00485F5C" w:rsidRDefault="00485F5C" w:rsidP="009A1B65">
      <w:pPr>
        <w:widowControl w:val="0"/>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С</w:t>
      </w:r>
      <w:r w:rsidR="00437839">
        <w:rPr>
          <w:rFonts w:ascii="Times New Roman" w:eastAsia="Times New Roman" w:hAnsi="Times New Roman" w:cs="Times New Roman"/>
          <w:sz w:val="28"/>
          <w:szCs w:val="28"/>
          <w:lang w:val="uk-UA"/>
        </w:rPr>
        <w:t xml:space="preserve">лід виділити </w:t>
      </w:r>
      <w:r>
        <w:rPr>
          <w:rFonts w:ascii="Times New Roman" w:eastAsia="Times New Roman" w:hAnsi="Times New Roman" w:cs="Times New Roman"/>
          <w:sz w:val="28"/>
          <w:szCs w:val="28"/>
          <w:lang w:val="uk-UA"/>
        </w:rPr>
        <w:t>і способи подолання перешкод, пов’язаних із засобами зв’язку:</w:t>
      </w:r>
    </w:p>
    <w:p w14:paraId="0DF52538" w14:textId="77777777" w:rsidR="00437839" w:rsidRDefault="00437839" w:rsidP="009A1B65">
      <w:pPr>
        <w:pStyle w:val="a3"/>
        <w:widowControl w:val="0"/>
        <w:numPr>
          <w:ilvl w:val="0"/>
          <w:numId w:val="26"/>
        </w:numPr>
        <w:spacing w:line="360" w:lineRule="auto"/>
        <w:ind w:left="0" w:firstLine="709"/>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Вміти користуватися наявними в організації технологічними засобами зв’язку будь якого характеру та функціоналу. Допомогати та проводити періодичні тренінги з роботою засобами зв’язку з підлеглими.</w:t>
      </w:r>
    </w:p>
    <w:p w14:paraId="10A192F0" w14:textId="77777777" w:rsidR="00437839" w:rsidRDefault="00437839" w:rsidP="009A1B65">
      <w:pPr>
        <w:pStyle w:val="a3"/>
        <w:widowControl w:val="0"/>
        <w:numPr>
          <w:ilvl w:val="0"/>
          <w:numId w:val="26"/>
        </w:numPr>
        <w:spacing w:line="360" w:lineRule="auto"/>
        <w:ind w:left="0" w:firstLine="709"/>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Для активного використання, важливим є періодичний аналіз роботи інтернету, постійний моніторинг підключення усіх працівників до налаштованих засобів зв’язку. </w:t>
      </w:r>
    </w:p>
    <w:p w14:paraId="218EC081" w14:textId="77777777" w:rsidR="00437839" w:rsidRDefault="00437839" w:rsidP="009A1B65">
      <w:pPr>
        <w:pStyle w:val="a3"/>
        <w:widowControl w:val="0"/>
        <w:numPr>
          <w:ilvl w:val="0"/>
          <w:numId w:val="26"/>
        </w:numPr>
        <w:spacing w:line="360" w:lineRule="auto"/>
        <w:ind w:left="0" w:firstLine="709"/>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Впевнитись, що обговорення робочих моментів є конфіденційним та якісно захищене для уникнення втрати інформації за межі організації чи відділу.</w:t>
      </w:r>
    </w:p>
    <w:p w14:paraId="7C7BDAFE" w14:textId="77777777" w:rsidR="00437839" w:rsidRDefault="00437839" w:rsidP="009A1B65">
      <w:pPr>
        <w:pStyle w:val="a3"/>
        <w:widowControl w:val="0"/>
        <w:numPr>
          <w:ilvl w:val="0"/>
          <w:numId w:val="26"/>
        </w:numPr>
        <w:spacing w:line="360" w:lineRule="auto"/>
        <w:ind w:left="0" w:firstLine="709"/>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Надавати кожному працівнику можливість висловлюватися під час комунікаційного процесу, надавати право голосу з метою подальшого обговорення організаційних питань</w:t>
      </w:r>
    </w:p>
    <w:p w14:paraId="368D4313" w14:textId="77777777" w:rsidR="00437839" w:rsidRDefault="00437839" w:rsidP="009A1B65">
      <w:pPr>
        <w:widowControl w:val="0"/>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Необхідно підкреслити і важливість засобів подолання перешкод, котрі спричинені з організацією повідомлень</w:t>
      </w:r>
    </w:p>
    <w:p w14:paraId="64531308" w14:textId="77777777" w:rsidR="00437839" w:rsidRDefault="00890835" w:rsidP="009A1B65">
      <w:pPr>
        <w:pStyle w:val="a3"/>
        <w:widowControl w:val="0"/>
        <w:numPr>
          <w:ilvl w:val="0"/>
          <w:numId w:val="27"/>
        </w:numPr>
        <w:spacing w:line="360" w:lineRule="auto"/>
        <w:ind w:left="0" w:firstLine="709"/>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Дотримуватись відповідних правил та часових рамок кожного підпорядкованого працівника. Правильно обраний канал зв’язку та час для обговорення питання буде сприяти позитивному та ефективному процесу зосередження та декодуванні.</w:t>
      </w:r>
    </w:p>
    <w:p w14:paraId="620DFFA8" w14:textId="77777777" w:rsidR="00890835" w:rsidRDefault="00890835" w:rsidP="009A1B65">
      <w:pPr>
        <w:pStyle w:val="a3"/>
        <w:widowControl w:val="0"/>
        <w:numPr>
          <w:ilvl w:val="0"/>
          <w:numId w:val="27"/>
        </w:numPr>
        <w:spacing w:line="360" w:lineRule="auto"/>
        <w:ind w:left="0" w:firstLine="709"/>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Задачею керівника є налагодження здорового каналу зворотного зв’язку. Своєчасно реагувати і надавати можливість висловлюватись щодо умов роботи, реакції на нововведення чи коригуванні умов виконання проекту з подальшою обробкою цієї інформації і передачі на вищі структури.</w:t>
      </w:r>
    </w:p>
    <w:p w14:paraId="4E15C37F" w14:textId="77777777" w:rsidR="00890835" w:rsidRDefault="00890835" w:rsidP="009A1B65">
      <w:pPr>
        <w:pStyle w:val="a3"/>
        <w:widowControl w:val="0"/>
        <w:numPr>
          <w:ilvl w:val="0"/>
          <w:numId w:val="27"/>
        </w:numPr>
        <w:spacing w:line="360" w:lineRule="auto"/>
        <w:ind w:left="0" w:firstLine="709"/>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Мати сформований та заздалегідь структурований план обговорення будь якого питання, підкреслюючи важливість виконання по кожному пункту. Правильне розміщення пріоритетних завдань буде слугувати ефективному виконанню цих доручень.</w:t>
      </w:r>
    </w:p>
    <w:p w14:paraId="33F9B575" w14:textId="77777777" w:rsidR="003858C3" w:rsidRDefault="00890835" w:rsidP="009A1B65">
      <w:pPr>
        <w:widowControl w:val="0"/>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xml:space="preserve">Сутність вищевикладеного зводиться до розуміння, які комунікаційні перешкоди і проблеми можуть виникати під час </w:t>
      </w:r>
      <w:r w:rsidR="004562E4">
        <w:rPr>
          <w:rFonts w:ascii="Times New Roman" w:eastAsia="Times New Roman" w:hAnsi="Times New Roman" w:cs="Times New Roman"/>
          <w:sz w:val="28"/>
          <w:szCs w:val="28"/>
          <w:lang w:val="uk-UA"/>
        </w:rPr>
        <w:t>звичайної роботи цілісної організації. Жодна організація не обходиться без виникнення ряду таких проблем, і варто розуміти, що це поширюється на кожного спіробітника та керівника, задачами яких є якісне виконання кожного етапу для їх подолання. Уважність до деталей, детальний аналіз способів уникнення перешкод може спричинити ряд позитивних ефектів при досягненні цілей і завдань організації.</w:t>
      </w:r>
    </w:p>
    <w:p w14:paraId="0DB30693" w14:textId="77777777" w:rsidR="004A7D80" w:rsidRPr="004562E4" w:rsidRDefault="008E7EBC" w:rsidP="003858C3">
      <w:pPr>
        <w:widowControl w:val="0"/>
        <w:spacing w:line="360" w:lineRule="auto"/>
        <w:ind w:firstLine="709"/>
        <w:jc w:val="both"/>
        <w:rPr>
          <w:rFonts w:ascii="Times New Roman" w:eastAsia="Times New Roman" w:hAnsi="Times New Roman" w:cs="Times New Roman"/>
          <w:sz w:val="28"/>
          <w:szCs w:val="28"/>
          <w:lang w:val="uk-UA"/>
        </w:rPr>
      </w:pPr>
      <w:r w:rsidRPr="00BF0D63">
        <w:rPr>
          <w:rFonts w:ascii="Times New Roman" w:eastAsia="Times New Roman" w:hAnsi="Times New Roman" w:cs="Times New Roman"/>
          <w:sz w:val="28"/>
          <w:szCs w:val="28"/>
          <w:lang w:val="uk-UA"/>
        </w:rPr>
        <w:t>Необхідно встановити чіткі лінії зв’язку між відділами, співробітниками та керівництвом, щоб гарантувати, що всі працюють на одній сторінці та що інформація ефективно п</w:t>
      </w:r>
      <w:r w:rsidR="00890835">
        <w:rPr>
          <w:rFonts w:ascii="Times New Roman" w:eastAsia="Times New Roman" w:hAnsi="Times New Roman" w:cs="Times New Roman"/>
          <w:sz w:val="28"/>
          <w:szCs w:val="28"/>
          <w:lang w:val="uk-UA"/>
        </w:rPr>
        <w:t>оширюється по всій організації.</w:t>
      </w:r>
      <w:r w:rsidRPr="00890835">
        <w:rPr>
          <w:rFonts w:ascii="Times New Roman" w:eastAsia="Times New Roman" w:hAnsi="Times New Roman" w:cs="Times New Roman"/>
          <w:sz w:val="28"/>
          <w:szCs w:val="28"/>
          <w:lang w:val="uk-UA"/>
        </w:rPr>
        <w:t>Команди слід заохочувати до спільної роботи та співпраці над проектами, оскільк</w:t>
      </w:r>
      <w:r w:rsidR="00890835">
        <w:rPr>
          <w:rFonts w:ascii="Times New Roman" w:eastAsia="Times New Roman" w:hAnsi="Times New Roman" w:cs="Times New Roman"/>
          <w:sz w:val="28"/>
          <w:szCs w:val="28"/>
          <w:lang w:val="uk-UA"/>
        </w:rPr>
        <w:t>и це допомагає побудувати дружні стосунки</w:t>
      </w:r>
      <w:r w:rsidRPr="00890835">
        <w:rPr>
          <w:rFonts w:ascii="Times New Roman" w:eastAsia="Times New Roman" w:hAnsi="Times New Roman" w:cs="Times New Roman"/>
          <w:sz w:val="28"/>
          <w:szCs w:val="28"/>
          <w:lang w:val="uk-UA"/>
        </w:rPr>
        <w:t xml:space="preserve"> та покращити спілкування між членами команди. </w:t>
      </w:r>
      <w:r>
        <w:rPr>
          <w:rFonts w:ascii="Times New Roman" w:eastAsia="Times New Roman" w:hAnsi="Times New Roman" w:cs="Times New Roman"/>
          <w:sz w:val="28"/>
          <w:szCs w:val="28"/>
        </w:rPr>
        <w:t>Командоутворення також можна використовувати для покращення комунікації [25].</w:t>
      </w:r>
    </w:p>
    <w:p w14:paraId="280FEA4E" w14:textId="77777777" w:rsidR="004A7D80" w:rsidRDefault="004A7D80" w:rsidP="00591F12">
      <w:pPr>
        <w:widowControl w:val="0"/>
        <w:spacing w:line="360" w:lineRule="auto"/>
        <w:jc w:val="both"/>
        <w:rPr>
          <w:rFonts w:ascii="Times New Roman" w:eastAsia="Times New Roman" w:hAnsi="Times New Roman" w:cs="Times New Roman"/>
          <w:sz w:val="28"/>
          <w:szCs w:val="28"/>
        </w:rPr>
      </w:pPr>
    </w:p>
    <w:p w14:paraId="059C6EF5" w14:textId="77777777" w:rsidR="004A7D80" w:rsidRDefault="004A7D80" w:rsidP="00D32F16">
      <w:pPr>
        <w:widowControl w:val="0"/>
        <w:spacing w:line="360" w:lineRule="auto"/>
        <w:ind w:firstLine="709"/>
        <w:jc w:val="both"/>
        <w:rPr>
          <w:rFonts w:ascii="Times New Roman" w:eastAsia="Times New Roman" w:hAnsi="Times New Roman" w:cs="Times New Roman"/>
          <w:sz w:val="28"/>
          <w:szCs w:val="28"/>
        </w:rPr>
      </w:pPr>
    </w:p>
    <w:p w14:paraId="5D595E75" w14:textId="77777777" w:rsidR="004A7D80" w:rsidRDefault="004A7D80" w:rsidP="006825CC">
      <w:pPr>
        <w:spacing w:line="360" w:lineRule="auto"/>
        <w:rPr>
          <w:rFonts w:ascii="Times New Roman" w:eastAsia="Times New Roman" w:hAnsi="Times New Roman" w:cs="Times New Roman"/>
          <w:color w:val="000000"/>
          <w:sz w:val="24"/>
          <w:szCs w:val="24"/>
        </w:rPr>
      </w:pPr>
    </w:p>
    <w:p w14:paraId="488983D9" w14:textId="77777777" w:rsidR="004A7D80" w:rsidRDefault="008E7EBC">
      <w:pPr>
        <w:spacing w:line="392" w:lineRule="auto"/>
        <w:ind w:firstLine="708"/>
        <w:jc w:val="both"/>
        <w:rPr>
          <w:rFonts w:ascii="Times New Roman" w:eastAsia="Times New Roman" w:hAnsi="Times New Roman" w:cs="Times New Roman"/>
          <w:sz w:val="28"/>
          <w:szCs w:val="28"/>
        </w:rPr>
      </w:pPr>
      <w:r>
        <w:br w:type="page" w:clear="all"/>
      </w:r>
    </w:p>
    <w:p w14:paraId="5E93F166" w14:textId="34C1DEEB" w:rsidR="004A7D80" w:rsidRDefault="008E7EBC" w:rsidP="00AB43FE">
      <w:pPr>
        <w:spacing w:line="391" w:lineRule="auto"/>
        <w:jc w:val="center"/>
        <w:outlineLvl w:val="0"/>
        <w:rPr>
          <w:rFonts w:ascii="Times New Roman" w:eastAsia="Times New Roman" w:hAnsi="Times New Roman" w:cs="Times New Roman"/>
          <w:b/>
          <w:sz w:val="28"/>
          <w:szCs w:val="28"/>
        </w:rPr>
      </w:pPr>
      <w:bookmarkStart w:id="5" w:name="_Toc168921068"/>
      <w:r>
        <w:rPr>
          <w:rFonts w:ascii="Times New Roman" w:eastAsia="Times New Roman" w:hAnsi="Times New Roman" w:cs="Times New Roman"/>
          <w:b/>
          <w:sz w:val="28"/>
          <w:szCs w:val="28"/>
        </w:rPr>
        <w:lastRenderedPageBreak/>
        <w:t xml:space="preserve">РОЗДІЛ 2. ДОСЛІДЖЕННЯ </w:t>
      </w:r>
      <w:r w:rsidR="009D18BB">
        <w:rPr>
          <w:rFonts w:ascii="Times New Roman" w:eastAsia="Times New Roman" w:hAnsi="Times New Roman" w:cs="Times New Roman"/>
          <w:b/>
          <w:sz w:val="28"/>
          <w:szCs w:val="28"/>
          <w:lang w:val="uk-UA"/>
        </w:rPr>
        <w:t>ОРГАНІЗАЦІЙНО-УПРАВЛІНСЬКОЇ ДІЯЛЬНОСТІ</w:t>
      </w:r>
      <w:r>
        <w:rPr>
          <w:rFonts w:ascii="Times New Roman" w:eastAsia="Times New Roman" w:hAnsi="Times New Roman" w:cs="Times New Roman"/>
          <w:b/>
          <w:sz w:val="28"/>
          <w:szCs w:val="28"/>
        </w:rPr>
        <w:t xml:space="preserve"> КОМУНІКАТИВНОГО МЕНЕДЖМЕНТУ НА ПРИКЛАДІ ТОВ «МК ГАЛИЧИНА»</w:t>
      </w:r>
      <w:bookmarkEnd w:id="5"/>
    </w:p>
    <w:p w14:paraId="6CA0C086" w14:textId="77777777" w:rsidR="004A7D80" w:rsidRDefault="004A7D80">
      <w:pPr>
        <w:spacing w:line="392" w:lineRule="auto"/>
        <w:jc w:val="center"/>
        <w:rPr>
          <w:rFonts w:ascii="Times New Roman" w:eastAsia="Times New Roman" w:hAnsi="Times New Roman" w:cs="Times New Roman"/>
          <w:b/>
          <w:sz w:val="28"/>
          <w:szCs w:val="28"/>
        </w:rPr>
      </w:pPr>
    </w:p>
    <w:p w14:paraId="6E06D927" w14:textId="77777777" w:rsidR="004A7D80" w:rsidRDefault="008E7EBC" w:rsidP="009A1B65">
      <w:pPr>
        <w:widowControl w:val="0"/>
        <w:spacing w:line="360" w:lineRule="auto"/>
        <w:ind w:firstLine="709"/>
        <w:jc w:val="both"/>
        <w:outlineLvl w:val="1"/>
        <w:rPr>
          <w:rFonts w:ascii="Times New Roman" w:eastAsia="Times New Roman" w:hAnsi="Times New Roman" w:cs="Times New Roman"/>
          <w:b/>
          <w:sz w:val="28"/>
          <w:szCs w:val="28"/>
        </w:rPr>
      </w:pPr>
      <w:bookmarkStart w:id="6" w:name="_Toc168921069"/>
      <w:r>
        <w:rPr>
          <w:rFonts w:ascii="Times New Roman" w:eastAsia="Times New Roman" w:hAnsi="Times New Roman" w:cs="Times New Roman"/>
          <w:b/>
          <w:sz w:val="28"/>
          <w:szCs w:val="28"/>
        </w:rPr>
        <w:t>2.1. Характеристика ТОВ «МК Галичина»</w:t>
      </w:r>
      <w:bookmarkEnd w:id="6"/>
    </w:p>
    <w:p w14:paraId="17C58C68" w14:textId="77777777" w:rsidR="004A7D80" w:rsidRDefault="004A7D80" w:rsidP="009A1B65">
      <w:pPr>
        <w:widowControl w:val="0"/>
        <w:spacing w:line="360" w:lineRule="auto"/>
        <w:ind w:firstLine="709"/>
        <w:jc w:val="both"/>
        <w:rPr>
          <w:rFonts w:ascii="Times New Roman" w:eastAsia="Times New Roman" w:hAnsi="Times New Roman" w:cs="Times New Roman"/>
          <w:b/>
          <w:sz w:val="28"/>
          <w:szCs w:val="28"/>
        </w:rPr>
      </w:pPr>
    </w:p>
    <w:p w14:paraId="10A8202A"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Компанія «Галичина» — українська компанія, що займається виробництвом молочної продукції. «Галичина» працює на ринку України з 1998 року. Завод знаходиться в Західній Україні, в місті Радехові Львівської області. Компанія працює з відомими брендами, такими як «Халичина», «Халичанське», «Мої корови», «Молочар». В асортименті представлені різні види молочної продукції: йогурт, кефір, молоко, вершки, сир. Сировину для виробництва продукції підприємство отримує переважно з фермерських господарств. ТОВ «МК «Галичина» є лідером галузі та займає сьоме місце серед ТОП-10 українських виробників цільномолочної продукції [27].</w:t>
      </w:r>
    </w:p>
    <w:p w14:paraId="1CE6AF72"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Виробничі потужності ТМ «Галичина» розташовані в Західній Україні: у місті Радехові Львівської області. Завод був побудований в 1955 році, коли Україна була частиною Радянського Союзу. Раніше це було державне підприємство «Радехівський маслозавод», яке спеціалізувалося на виробництві масла та згущеного молока. Після розпаду Союзу підприємство, як і інші підприємства країни, зупинилося без державних дотацій та підтримки. Проте підприємству, на відміну від більшості українських підприємств того часу, це вдалося, і у 1998 році «Галичина» відновила виробництво. Спочатку завод, як і раніше, випускав масло і згущене молоко, але згодом його поступово модифікували; Розпочато виробництво вершків і молока. У 2000 році розпочато виробництво кефіру та йогурту, що відкрило нову сторінку в історії підприємства та заводу [29].</w:t>
      </w:r>
    </w:p>
    <w:p w14:paraId="58E56721"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Основним видом діяльності ТОВ «Галицька молочна компанія» є виробництво молочної продукції та роздрібна торгівля в неспеціалізованих магазинах. В асортименті компанії питні та густі йогурти, кефір, ряжанка, </w:t>
      </w:r>
      <w:r>
        <w:rPr>
          <w:rFonts w:ascii="Times New Roman" w:eastAsia="Times New Roman" w:hAnsi="Times New Roman" w:cs="Times New Roman"/>
          <w:sz w:val="28"/>
          <w:szCs w:val="28"/>
        </w:rPr>
        <w:lastRenderedPageBreak/>
        <w:t>молоко, вершкове масло. Використовується для упаковки: плівка, скло, ПЕТ, тетра-фіно, тетра-джаміна. Також у 2020 році компанія запустила лінійку безлактозних продуктів. Вся продукція виробляється з молока, 95% якого компанія отримує з ферм, що дозволяє зберегти всі гарантії якості. Сировина цього регіону поєднується з сучасними західними технологіями для створення високоякісної продукції. Крім того, для розробки продукту працюють досвідчені та досвідчені працівники. Фахівці постійно контролюють всі етапи виробництва для досягнення хороших результатів. При виробництві дотримуються точні терміни, забезпечуються всі вимоги і технології, проводиться погодження.</w:t>
      </w:r>
    </w:p>
    <w:p w14:paraId="73B23819"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цьому традиції виробництва галицького молока залишаються незмінними, а ТМ «Галичина» – відомим українським йогуртно-кефірним брендом.</w:t>
      </w:r>
    </w:p>
    <w:p w14:paraId="171F127E"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Пріоритетним напрямком діяльності Галичини є природоохоронна політика. Компанія усвідомлює масштаби проблеми галузі та підтримує екологічні ініціативи громадських організацій та активістів, заохочуючи їх маркувати упаковку, сортувати відходи та переробляти пластик. Компанія шукає екологічно чисті альтернативи, які зберігають властивості молочних продуктів і водночас захищають навколишнє середовище. Ми відкриті до пропозицій та порад у сфері екологічної упаковки.</w:t>
      </w:r>
    </w:p>
    <w:p w14:paraId="1E15258C"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Пакувальний матеріал: плівка, скло, ПЕТ, тетрафін, тетрагемін.</w:t>
      </w:r>
    </w:p>
    <w:p w14:paraId="2C4E210F"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Вся продукція готується з молока, отриманого підприємством із фермерських господарств, що забезпечує високий вміст білка, якісні показники молока та виробленої продукції. Чиста сировина Галичини, характерна для цього регіону висока культура молочного скотарства та сучасні західні технології дозволяють створювати високоякісну продукцію зі справжнім молочним смаком.</w:t>
      </w:r>
    </w:p>
    <w:p w14:paraId="4C5714F0"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Продукція компанії виробляється досвідченими технологами під постійним контролем фахівців, в процесі виробництва дотримуються оптимальні терміни, суворо дотримується технологія, проводиться погодження.</w:t>
      </w:r>
    </w:p>
    <w:p w14:paraId="43CB28E2"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Якість продукції контролюється на всіх етапах. Якість продукції </w:t>
      </w:r>
      <w:r>
        <w:rPr>
          <w:rFonts w:ascii="Times New Roman" w:eastAsia="Times New Roman" w:hAnsi="Times New Roman" w:cs="Times New Roman"/>
          <w:sz w:val="28"/>
          <w:szCs w:val="28"/>
        </w:rPr>
        <w:lastRenderedPageBreak/>
        <w:t>підтверджено міжнародним сертифікатом відповідності - IFS FOOD 6.1.</w:t>
      </w:r>
    </w:p>
    <w:p w14:paraId="63EC3CF1"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Асортимент продукції МК "Галичина":</w:t>
      </w:r>
    </w:p>
    <w:p w14:paraId="78EAD764"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Кисломолочні продукти:</w:t>
      </w:r>
    </w:p>
    <w:p w14:paraId="64562278" w14:textId="77777777" w:rsidR="004A7D80" w:rsidRDefault="008E7EBC" w:rsidP="009A1B65">
      <w:pPr>
        <w:widowControl w:val="0"/>
        <w:numPr>
          <w:ilvl w:val="0"/>
          <w:numId w:val="3"/>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вживання йогуртів різної жирності (1%, 2,2%, 2,5%) з різними наповнювачами (полуниця, чорниця, лісові ягоди, малина, вишня, абрикоси, персики, яблука, сливи, злаки);</w:t>
      </w:r>
    </w:p>
    <w:p w14:paraId="57753B45" w14:textId="77777777" w:rsidR="004A7D80" w:rsidRDefault="008E7EBC" w:rsidP="009A1B65">
      <w:pPr>
        <w:widowControl w:val="0"/>
        <w:numPr>
          <w:ilvl w:val="0"/>
          <w:numId w:val="3"/>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густі йогурти з різними начинками (полуниця, чорниця, лісові ягоди, абрикоси, малина, яблука, сливи, злаки) (2,2%, 2,5%);</w:t>
      </w:r>
    </w:p>
    <w:p w14:paraId="476FB290" w14:textId="77777777" w:rsidR="004A7D80" w:rsidRDefault="008E7EBC" w:rsidP="009A1B65">
      <w:pPr>
        <w:widowControl w:val="0"/>
        <w:numPr>
          <w:ilvl w:val="0"/>
          <w:numId w:val="3"/>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класичний йогурт без наповнювачів і цукру (1% і 3% жирності);</w:t>
      </w:r>
    </w:p>
    <w:p w14:paraId="232218C1" w14:textId="77777777" w:rsidR="004A7D80" w:rsidRDefault="008E7EBC" w:rsidP="009A1B65">
      <w:pPr>
        <w:widowControl w:val="0"/>
        <w:numPr>
          <w:ilvl w:val="0"/>
          <w:numId w:val="3"/>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різні жирні кефіри (1%, 2,5%) без наповнювачів;</w:t>
      </w:r>
    </w:p>
    <w:p w14:paraId="6E1C60CD" w14:textId="77777777" w:rsidR="004A7D80" w:rsidRDefault="008E7EBC" w:rsidP="009A1B65">
      <w:pPr>
        <w:widowControl w:val="0"/>
        <w:numPr>
          <w:ilvl w:val="0"/>
          <w:numId w:val="3"/>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різні жирні кефіри з наповнювачами (1%, 2,5%) (запашні трави, клітковина, насіння льону);</w:t>
      </w:r>
    </w:p>
    <w:p w14:paraId="51BA9D9F"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Молоко:</w:t>
      </w:r>
    </w:p>
    <w:p w14:paraId="7F3DAE0E" w14:textId="77777777" w:rsidR="004A7D80" w:rsidRDefault="008E7EBC" w:rsidP="009A1B65">
      <w:pPr>
        <w:widowControl w:val="0"/>
        <w:numPr>
          <w:ilvl w:val="0"/>
          <w:numId w:val="8"/>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молоко різної жирності (1%, 1,5%, 2,5%, 3,2%);</w:t>
      </w:r>
    </w:p>
    <w:p w14:paraId="7C4B525B"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Продукти переробки молока. Інші продукти:</w:t>
      </w:r>
    </w:p>
    <w:p w14:paraId="70A37640" w14:textId="77777777" w:rsidR="004A7D80" w:rsidRDefault="008E7EBC" w:rsidP="009A1B65">
      <w:pPr>
        <w:widowControl w:val="0"/>
        <w:numPr>
          <w:ilvl w:val="0"/>
          <w:numId w:val="6"/>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Ряжанка 4%,</w:t>
      </w:r>
    </w:p>
    <w:p w14:paraId="49FC6591" w14:textId="77777777" w:rsidR="004A7D80" w:rsidRDefault="008E7EBC" w:rsidP="009A1B65">
      <w:pPr>
        <w:widowControl w:val="0"/>
        <w:numPr>
          <w:ilvl w:val="0"/>
          <w:numId w:val="6"/>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вершки різної жирності (10%, 33%);</w:t>
      </w:r>
    </w:p>
    <w:p w14:paraId="72D1504D" w14:textId="77777777" w:rsidR="004A7D80" w:rsidRDefault="008E7EBC" w:rsidP="009A1B65">
      <w:pPr>
        <w:widowControl w:val="0"/>
        <w:numPr>
          <w:ilvl w:val="0"/>
          <w:numId w:val="6"/>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вершки різної жирності (15%, 20%).</w:t>
      </w:r>
    </w:p>
    <w:p w14:paraId="63029800" w14:textId="77777777" w:rsidR="004A7D80" w:rsidRDefault="008E7EBC" w:rsidP="009A1B65">
      <w:pPr>
        <w:widowControl w:val="0"/>
        <w:numPr>
          <w:ilvl w:val="0"/>
          <w:numId w:val="6"/>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різні жирні кисломолочні сири (0,4%, 5%, 12%);</w:t>
      </w:r>
    </w:p>
    <w:p w14:paraId="758E25C4" w14:textId="77777777" w:rsidR="004A7D80" w:rsidRDefault="008E7EBC" w:rsidP="009A1B65">
      <w:pPr>
        <w:widowControl w:val="0"/>
        <w:numPr>
          <w:ilvl w:val="0"/>
          <w:numId w:val="6"/>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олія солодка різної жирності (72,6% і 82,5% екстра).</w:t>
      </w:r>
    </w:p>
    <w:p w14:paraId="694BD460"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«Галичина» розпочала виробництво безлактозної продукції: пастеризоване молоко, питні та густі йогурти, сир. Молочні продукти без лактози відрізняються від звичайних тільки одним - в них додається фермент лактаза. Саме за допомогою цього компонента людям з непереносимістю лактози можна вживати молочні продукти. Враховуючи, що непереносимість лактози – це відсутність (дефіцит) лактази, її додають до продуктів. Таким чином, у безлактозних продуктах молочний цукор вже зіпсований. Зараз, завдяки розвитку технологій, немає необхідності відмовлятися від корисних молочних продуктів - продуктів, які є джерелом кальцію і білка. Вміст лактози в безлактозній продукції ТМ «Галичина» становить лише 0,01%.</w:t>
      </w:r>
    </w:p>
    <w:p w14:paraId="1D1F509A"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Нині виробничі потужності здатні переробляти до 600 тонн молока на добу. Основні виробничі потужності «Галичина» знаходяться в м. Радехові Львівської області. Завод побудований в 1955 році. На той час це було державне підприємство «Радехівський маслозавод», яке спеціалізувалося на виробництві масла та згущеного молока. У 1998 році завод після п'ятирічної перерви відновив виробництво. Спочатку завод «Галичина» ще виробляв масло та згущене молоко, але згодом його поступово модернізували; Розпочато виробництво вершків і молока. Після 2000 року початок виробництва кефіру та йогурту відкрив нову сторінку в історії підприємства та заводу. Підприємство «Галичина» росте, і більше десяти бачиться дорогим [33].</w:t>
      </w:r>
    </w:p>
    <w:p w14:paraId="5563E2BC"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ТОВ «Молочна компанія «Галичина»» має власну збутову мережу, що постійно розвивається. Продукція заводу поставляється на галузеві склади, розташовані практично у всіх регіонах України, а продукція з них реалізується в торгових точках і магазинах роздрібної торгівлі. Практично з усіма торговими точками укладені договори, що дозволяють гарантовано збут при відкритті офісів продажів у нових містах. ТК «Галичина» має 33 філії та співпрацює з 10 дистриб’юторами в центральній, західній, південній та східній частинах України. Частка продукції, реалізованої через філії, у 2020 році становила 83%, а частка продажів через дистриб’юторів – 7% [33].</w:t>
      </w:r>
    </w:p>
    <w:p w14:paraId="73FE2860"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Стратегія компанії спрямована на розвиток продажів в Україні. МК «Галичина» укладає договори з покупцями: торговими мережами, ФОП та роздрібною торгівлею. Основними покупцями молочної продукції, яку виробляє та реалізує МК «Галичина», є суб’єкти господарювання з часткою близько 30% та мережі супермаркетів з часткою понад 70%.</w:t>
      </w:r>
    </w:p>
    <w:p w14:paraId="785FE228"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Найбiльшими покупцями продукцiї є ТОВ «АТБ-маркет», ТОВ «Сільпо», ТОВ «Фоззi», ТОВ «Фора», ТОВ «Метро Кеш енд Керрi Україна», ТОВ «Ашан Україна», ТОВ «Еко», ТОВ «Таврія», ТОВ «Львiвхолод», ЗАТ «Фуршет», ТОВ «Альянс Маркет», ТОВ «Торговий дiм Аванта», ТОВ «555 ТМ», ТОВ «Адвентiс», ТОВ «Торгiвельний Дім «Амстор», «Бiлла-Україна», ТОВ «Фудмережа», ТОВ «Торба», ТОВ «Велмарт» (ТМ «Велика кишеня»).</w:t>
      </w:r>
    </w:p>
    <w:p w14:paraId="11741F55" w14:textId="77777777" w:rsidR="00D32F16" w:rsidRDefault="00D32F16" w:rsidP="00D32F16">
      <w:pPr>
        <w:spacing w:line="360" w:lineRule="auto"/>
        <w:ind w:firstLine="709"/>
        <w:jc w:val="both"/>
        <w:rPr>
          <w:rFonts w:ascii="Times New Roman" w:eastAsia="Times New Roman" w:hAnsi="Times New Roman" w:cs="Times New Roman"/>
          <w:sz w:val="28"/>
          <w:szCs w:val="28"/>
        </w:rPr>
      </w:pPr>
    </w:p>
    <w:p w14:paraId="2EE2AAAA" w14:textId="77777777" w:rsidR="00D32F16" w:rsidRDefault="00D32F16" w:rsidP="009A1B65">
      <w:pPr>
        <w:widowControl w:val="0"/>
        <w:spacing w:line="360" w:lineRule="auto"/>
        <w:ind w:firstLine="709"/>
        <w:jc w:val="both"/>
        <w:outlineLvl w:val="1"/>
        <w:rPr>
          <w:rFonts w:ascii="Times New Roman" w:eastAsia="Times New Roman" w:hAnsi="Times New Roman" w:cs="Times New Roman"/>
          <w:b/>
          <w:color w:val="0D0D0D"/>
          <w:sz w:val="28"/>
          <w:szCs w:val="28"/>
        </w:rPr>
      </w:pPr>
      <w:bookmarkStart w:id="7" w:name="_Toc168921070"/>
      <w:r w:rsidRPr="00D32F16">
        <w:rPr>
          <w:rFonts w:ascii="Times New Roman" w:eastAsia="Times New Roman" w:hAnsi="Times New Roman" w:cs="Times New Roman"/>
          <w:b/>
          <w:sz w:val="28"/>
          <w:szCs w:val="28"/>
          <w:lang w:val="uk-UA"/>
        </w:rPr>
        <w:t>2.2</w:t>
      </w:r>
      <w:r>
        <w:rPr>
          <w:rFonts w:ascii="Times New Roman" w:eastAsia="Times New Roman" w:hAnsi="Times New Roman" w:cs="Times New Roman"/>
          <w:b/>
          <w:sz w:val="28"/>
          <w:szCs w:val="28"/>
          <w:lang w:val="uk-UA"/>
        </w:rPr>
        <w:t>.</w:t>
      </w:r>
      <w:r w:rsidRPr="00D32F16">
        <w:rPr>
          <w:rFonts w:ascii="Times New Roman" w:eastAsia="Times New Roman" w:hAnsi="Times New Roman" w:cs="Times New Roman"/>
          <w:b/>
          <w:sz w:val="28"/>
          <w:szCs w:val="28"/>
          <w:lang w:val="uk-UA"/>
        </w:rPr>
        <w:t xml:space="preserve"> Аналіз організаційн</w:t>
      </w:r>
      <w:r w:rsidRPr="00D32F16">
        <w:rPr>
          <w:rFonts w:ascii="Times New Roman" w:eastAsia="Times New Roman" w:hAnsi="Times New Roman" w:cs="Times New Roman"/>
          <w:b/>
          <w:sz w:val="28"/>
          <w:szCs w:val="28"/>
        </w:rPr>
        <w:t>о</w:t>
      </w:r>
      <w:r w:rsidRPr="00D32F16">
        <w:rPr>
          <w:rFonts w:ascii="Times New Roman" w:eastAsia="Times New Roman" w:hAnsi="Times New Roman" w:cs="Times New Roman"/>
          <w:b/>
          <w:sz w:val="28"/>
          <w:szCs w:val="28"/>
          <w:lang w:val="uk-UA"/>
        </w:rPr>
        <w:t>-управлінськ</w:t>
      </w:r>
      <w:r w:rsidRPr="00D32F16">
        <w:rPr>
          <w:rFonts w:ascii="Times New Roman" w:eastAsia="Times New Roman" w:hAnsi="Times New Roman" w:cs="Times New Roman"/>
          <w:b/>
          <w:sz w:val="28"/>
          <w:szCs w:val="28"/>
        </w:rPr>
        <w:t>о</w:t>
      </w:r>
      <w:r w:rsidRPr="00D32F16">
        <w:rPr>
          <w:rFonts w:ascii="Times New Roman" w:eastAsia="Times New Roman" w:hAnsi="Times New Roman" w:cs="Times New Roman"/>
          <w:b/>
          <w:sz w:val="28"/>
          <w:szCs w:val="28"/>
          <w:lang w:val="uk-UA"/>
        </w:rPr>
        <w:t>ї діяльн</w:t>
      </w:r>
      <w:r w:rsidRPr="00D32F16">
        <w:rPr>
          <w:rFonts w:ascii="Times New Roman" w:eastAsia="Times New Roman" w:hAnsi="Times New Roman" w:cs="Times New Roman"/>
          <w:b/>
          <w:sz w:val="28"/>
          <w:szCs w:val="28"/>
        </w:rPr>
        <w:t>о</w:t>
      </w:r>
      <w:r w:rsidRPr="00D32F16">
        <w:rPr>
          <w:rFonts w:ascii="Times New Roman" w:eastAsia="Times New Roman" w:hAnsi="Times New Roman" w:cs="Times New Roman"/>
          <w:b/>
          <w:sz w:val="28"/>
          <w:szCs w:val="28"/>
          <w:lang w:val="uk-UA"/>
        </w:rPr>
        <w:t xml:space="preserve">сті </w:t>
      </w:r>
      <w:r w:rsidRPr="00D32F16">
        <w:rPr>
          <w:rFonts w:ascii="Times New Roman" w:eastAsia="Times New Roman" w:hAnsi="Times New Roman" w:cs="Times New Roman"/>
          <w:b/>
          <w:color w:val="0D0D0D"/>
          <w:sz w:val="28"/>
          <w:szCs w:val="28"/>
        </w:rPr>
        <w:t>ТОВ «МК Галичина»</w:t>
      </w:r>
      <w:bookmarkEnd w:id="7"/>
    </w:p>
    <w:p w14:paraId="48BA0ABB" w14:textId="77777777" w:rsidR="00D32F16" w:rsidRPr="00D32F16" w:rsidRDefault="00D32F16" w:rsidP="009A1B65">
      <w:pPr>
        <w:widowControl w:val="0"/>
        <w:spacing w:line="360" w:lineRule="auto"/>
        <w:ind w:firstLine="709"/>
        <w:jc w:val="both"/>
        <w:rPr>
          <w:rFonts w:ascii="Times New Roman" w:eastAsia="Times New Roman" w:hAnsi="Times New Roman" w:cs="Times New Roman"/>
          <w:b/>
          <w:sz w:val="28"/>
          <w:szCs w:val="28"/>
          <w:lang w:val="uk-UA"/>
        </w:rPr>
      </w:pPr>
    </w:p>
    <w:p w14:paraId="243A9302"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sidRPr="00DE3ECA">
        <w:rPr>
          <w:rFonts w:ascii="Times New Roman" w:eastAsia="Times New Roman" w:hAnsi="Times New Roman" w:cs="Times New Roman"/>
          <w:sz w:val="28"/>
          <w:szCs w:val="28"/>
          <w:lang w:val="uk-UA"/>
        </w:rPr>
        <w:t xml:space="preserve">Ділова діяльність компанії вимагає чіткої та гнучкої організаційної структури. </w:t>
      </w:r>
      <w:r>
        <w:rPr>
          <w:rFonts w:ascii="Times New Roman" w:eastAsia="Times New Roman" w:hAnsi="Times New Roman" w:cs="Times New Roman"/>
          <w:sz w:val="28"/>
          <w:szCs w:val="28"/>
        </w:rPr>
        <w:t>З початку роботи була створена певна структура не тільки для вирішення внутрішніх проблем, а й для координації роботи відповідно до основної мети та діяльності та стратегії розвитку підприємства. Враховуючи можливу диверсифікацію в майбутньому, структура може бути змінена, зберігаючи потенціал і напрямок діяльності.</w:t>
      </w:r>
    </w:p>
    <w:p w14:paraId="76267CDB" w14:textId="77777777" w:rsidR="004A7D80" w:rsidRDefault="004A7D80">
      <w:pPr>
        <w:spacing w:line="392" w:lineRule="auto"/>
        <w:ind w:firstLine="708"/>
        <w:jc w:val="both"/>
        <w:rPr>
          <w:rFonts w:ascii="Times New Roman" w:eastAsia="Times New Roman" w:hAnsi="Times New Roman" w:cs="Times New Roman"/>
          <w:sz w:val="28"/>
          <w:szCs w:val="28"/>
        </w:rPr>
      </w:pPr>
    </w:p>
    <w:p w14:paraId="3D90C230" w14:textId="77777777" w:rsidR="004A7D80" w:rsidRDefault="008E7EBC">
      <w:pPr>
        <w:spacing w:line="392"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en-US"/>
        </w:rPr>
        <mc:AlternateContent>
          <mc:Choice Requires="wpg">
            <w:drawing>
              <wp:inline distT="0" distB="0" distL="0" distR="0" wp14:anchorId="16A0162E" wp14:editId="167F9212">
                <wp:extent cx="4465638" cy="4035047"/>
                <wp:effectExtent l="0" t="0" r="0" b="0"/>
                <wp:docPr id="3" name="image4.png"/>
                <wp:cNvGraphicFramePr/>
                <a:graphic xmlns:a="http://schemas.openxmlformats.org/drawingml/2006/main">
                  <a:graphicData uri="http://schemas.openxmlformats.org/drawingml/2006/picture">
                    <pic:pic xmlns:pic="http://schemas.openxmlformats.org/drawingml/2006/picture">
                      <pic:nvPicPr>
                        <pic:cNvPr id="0" name="image4.png"/>
                        <pic:cNvPicPr/>
                      </pic:nvPicPr>
                      <pic:blipFill>
                        <a:blip r:embed="rId12"/>
                        <a:stretch/>
                      </pic:blipFill>
                      <pic:spPr bwMode="auto">
                        <a:xfrm>
                          <a:off x="0" y="0"/>
                          <a:ext cx="4465638" cy="4035047"/>
                        </a:xfrm>
                        <a:prstGeom prst="rect">
                          <a:avLst/>
                        </a:prstGeom>
                        <a:ln/>
                      </pic:spPr>
                    </pic:pic>
                  </a:graphicData>
                </a:graphic>
              </wp:inline>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oel="http://schemas.microsoft.com/office/2019/extlst" xmlns:w16cex="http://schemas.microsoft.com/office/word/2018/wordml/cex" xmlns:w16="http://schemas.microsoft.com/office/word/2018/wordml" xmlns:w16sdtdh="http://schemas.microsoft.com/office/word/2020/wordml/sdtdatahash" xmlns:a="http://schemas.openxmlformats.org/drawingml/2006/main">
            <w:pict>
              <v:shapetype type="#_x0000_t75" o:spt="75" coordsize="21600,21600" o:preferrelative="t" path="m@4@5l@4@11@9@11@9@5xe">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shapetype>
              <v:shape id="_x0000_i2" o:spid="_x0000_s2" type="#_x0000_t75" style="width:351.63pt;height:317.72pt;mso-wrap-distance-left:0.00pt;mso-wrap-distance-top:0.00pt;mso-wrap-distance-right:0.00pt;mso-wrap-distance-bottom:0.00pt;">
                <v:path textboxrect="0,0,0,0"/>
                <v:imagedata r:id="rId20" o:title=""/>
              </v:shape>
            </w:pict>
          </mc:Fallback>
        </mc:AlternateContent>
      </w:r>
    </w:p>
    <w:p w14:paraId="6D94A4FA" w14:textId="77777777" w:rsidR="00534141" w:rsidRDefault="008E7EBC" w:rsidP="000146AA">
      <w:pPr>
        <w:spacing w:line="392"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Рис. 2.1. Організаційна структура ТОВ «Молочна компанія «Галичина»,</w:t>
      </w:r>
    </w:p>
    <w:p w14:paraId="7576832D" w14:textId="61AA3877" w:rsidR="004A7D80" w:rsidRPr="00534141" w:rsidRDefault="004F6844" w:rsidP="000146AA">
      <w:pPr>
        <w:spacing w:line="392" w:lineRule="auto"/>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lang w:val="uk-UA"/>
        </w:rPr>
        <w:t>Джерело: адаптовано</w:t>
      </w:r>
      <w:r w:rsidR="008E7EBC" w:rsidRPr="00534141">
        <w:rPr>
          <w:rFonts w:ascii="Times New Roman" w:eastAsia="Times New Roman" w:hAnsi="Times New Roman" w:cs="Times New Roman"/>
          <w:i/>
          <w:iCs/>
          <w:sz w:val="28"/>
          <w:szCs w:val="28"/>
        </w:rPr>
        <w:t xml:space="preserve"> [29</w:t>
      </w:r>
      <w:r w:rsidR="00534141">
        <w:rPr>
          <w:rFonts w:ascii="Times New Roman" w:eastAsia="Times New Roman" w:hAnsi="Times New Roman" w:cs="Times New Roman"/>
          <w:i/>
          <w:iCs/>
          <w:sz w:val="28"/>
          <w:szCs w:val="28"/>
          <w:lang w:val="uk-UA"/>
        </w:rPr>
        <w:t>, с. 35</w:t>
      </w:r>
      <w:r w:rsidR="008E7EBC" w:rsidRPr="00534141">
        <w:rPr>
          <w:rFonts w:ascii="Times New Roman" w:eastAsia="Times New Roman" w:hAnsi="Times New Roman" w:cs="Times New Roman"/>
          <w:i/>
          <w:iCs/>
          <w:sz w:val="28"/>
          <w:szCs w:val="28"/>
        </w:rPr>
        <w:t>]</w:t>
      </w:r>
    </w:p>
    <w:p w14:paraId="5E934A16" w14:textId="77777777" w:rsidR="004A7D80" w:rsidRDefault="008E7EBC">
      <w:pPr>
        <w:spacing w:line="392"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14:paraId="538E07AE"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Практично всю сировину (99%) компанія закуповує у фермерів, тому може представити свій продукт як продукт із вмістом білка та високоякісне вітчизняне </w:t>
      </w:r>
      <w:r>
        <w:rPr>
          <w:rFonts w:ascii="Times New Roman" w:eastAsia="Times New Roman" w:hAnsi="Times New Roman" w:cs="Times New Roman"/>
          <w:sz w:val="28"/>
          <w:szCs w:val="28"/>
        </w:rPr>
        <w:lastRenderedPageBreak/>
        <w:t xml:space="preserve">молоко. Вся продукція відповідає вимогам сертифікації ISO 22000:2018, ISO/TS 22002-1:2009, FSSC 22000, що включає певні додаткові вимоги, і відноситься до категорії найвищих стандартів безпеки та якості харчових продуктів. </w:t>
      </w:r>
    </w:p>
    <w:p w14:paraId="0AC98850"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Слід зазначити, що сайт компанії дуже простий у використанні, легкий і зрозумілий для потенційного клієнта і містить всю необхідну інформацію як для покупців, так і для потенційних ділових партнерів. Компанія має активні посилання на соціальні мережі, такі як Instagram, Facebook, YouTube і Twitter. Сайт [28] виконано в біло-блакитних кольорах.</w:t>
      </w:r>
    </w:p>
    <w:p w14:paraId="707F2054"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«Галичина» містить основну інформацію про підприємство, а саме: «Про компанію», де можна ознайомитися з її філософією, «Виробництво», «Екологічна політика», «Новини». Є інформація про основні види продукції компанії: «Карпатський йогурт», «Карпатський кефір», «Екзотичні йогурти», «Інші продукти» та «Контакт».</w:t>
      </w:r>
    </w:p>
    <w:p w14:paraId="58082A5B"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ТОВ «Молочна компанія «Галичина» пропонує своїм працівникам навчання під час підбору та адаптації працівників. Середньооблікова чисельність працівників підприємства становить 1461 чоловік. Зараз на сайті немає вакансій. Інформація про переваги роботи в компанії на офіційному сайті відсутня.</w:t>
      </w:r>
    </w:p>
    <w:p w14:paraId="4C4DB7DB"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Аналізуючи організаційно-управлінську структуру ТОВ «Малк Компані Галичина», необхідно зробити наступні висновки: по-перше, вона включає кілька рівнів управління; по-друге, підприємством керує директор; по-третє, безпосередню відповідальність за прийняття управлінських рішень несуть комерційний директор, заступники директора з виробництва, матеріально-технічного забезпечення, підготовки молочної сировини, якості та постачання; по-четверте, структурними підрозділами підприємства є різні відділи; по-п'яте, структура має такий вигляд: відділ матеріально-технічного постачання складається з відділу транспортного логістики, постачання, диспетчерської служби; фінансовий відділ включає контрольно-ревізійний відділ і бухгалтерію; відділ маркетингу та збуту включає дистрибуцію, оптовий продаж і сам відділ маркетингу; виробничий цех складається з молочного та сировинного цехів, до складу якого в свою чергу входить цех підготовки сировини.</w:t>
      </w:r>
    </w:p>
    <w:p w14:paraId="5C931B62"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ТОВ «Молочна компанія «Галичина»» підтримує соціальні проекти, наприклад, «Все буде кава!», згаданий у попередньому розділі. участь у проекті, кожній кав’ярні надається одна коробка свого продукту. проект – «Бариста молоко». Мета ініціативи – підтримати та зберегти українську кавову індустрію під час війни.</w:t>
      </w:r>
    </w:p>
    <w:p w14:paraId="128E5BBE"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сайті компанії МК Галичина для інвесторів, акціонерів, партнерів та стейкхолдерів можна знайти наступну інформацію:</w:t>
      </w:r>
    </w:p>
    <w:p w14:paraId="7A623307"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Фінансову звітність компанії, включаючи звіти про прибутки та витрати, баланси, звіти про готівку, показники прибутковості та інші фінансові показники.</w:t>
      </w:r>
    </w:p>
    <w:p w14:paraId="244C9DCA"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Інформацію про стратегію компанії, її місію та цінності.</w:t>
      </w:r>
    </w:p>
    <w:p w14:paraId="2A4E06CE"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Огляд ринку, у якому працює компанія, з описом перспектив розвитку даного ринку.</w:t>
      </w:r>
    </w:p>
    <w:p w14:paraId="0E67DE10"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Інформацію про кадровий склад компанії та її керівництво.</w:t>
      </w:r>
    </w:p>
    <w:p w14:paraId="41BEBB64"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Новини, повідомлення та прес-релізи компанії.</w:t>
      </w:r>
    </w:p>
    <w:p w14:paraId="4D27D247"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інформація є важливою для інвесторів та стейкхолдерів, щоб зрозуміти фінансовий стан компанії, її стратегію розвитку та перспективи, а також керівництво та кадровий склад компанії.</w:t>
      </w:r>
    </w:p>
    <w:p w14:paraId="0BBADDAA"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Компанія не має власної служби безпеки, але товарний знак і продукція компанії захищені патентами. Слід зазначити, що компанія активно використовує онлайн-спілкування з клієнтами, така взаємодія з компанією, яка використовує Інтернет, може бути корисною для зниження собівартості продукції. Він може надавати онлайн-підтримку, участь у форумах або спільнотах, доступ до онлайн-документації та самообслуговування. Це дозволяє користувачам швидше отримувати відповіді на свої запитання та проблеми, необхідні інструкції та оновлення програмного забезпечення, тим самим зменшуючи потребу в прямому контакті зі службою технічної підтримки компанії. Однак важливо зазначити, що не всі проблеми можна вирішити за допомогою онлайн-взаємодії, і деяким клієнтам може знадобитися особиста підтримка або підтримка по телефону. Компанії зазвичай намагаються </w:t>
      </w:r>
      <w:r>
        <w:rPr>
          <w:rFonts w:ascii="Times New Roman" w:eastAsia="Times New Roman" w:hAnsi="Times New Roman" w:cs="Times New Roman"/>
          <w:sz w:val="28"/>
          <w:szCs w:val="28"/>
        </w:rPr>
        <w:lastRenderedPageBreak/>
        <w:t>підтримувати баланс між різними каналами взаємодії з користувачами, щоб задовольнити різні потреби клієнтів [30].</w:t>
      </w:r>
    </w:p>
    <w:p w14:paraId="1AD67D81"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Конкурентами МК «Галичина» є такі великі компанії – виробники цільномолочної продукції: «Данон», «Молочний Альянс», «Лакталіс», «Люстдорф», «Вімм-Білль-Данн», «Придніпровський молокозавод», «Тернопільський маслозавод», ГК «Формула», «Терра Фуд». Крім того, в кожній області України є малі місцеві підприємства – виробники молочної продукції, які також конкурують з МЦ «Галичина».</w:t>
      </w:r>
    </w:p>
    <w:p w14:paraId="319980ED" w14:textId="77777777" w:rsidR="004A7D80" w:rsidRDefault="008E7EB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Споживачами продукції МЦ «Галичина» є все населення України, незалежно від віку, статі та професії. На молочну галузь припадає приблизно 11% загального обсягу продажів харчової промисловості України. Молоко є основним продуктом харчування та важливою частиною здорового харчування, молочні продукти є одними з основних продуктів у споживчому кошику, закупівельна ціна яких становить близько 18% вартості продуктів харчування для населення України [34]. Нині молочна промисловість є однією з провідних галузей народного господарства, яка забезпечує населення продуктами харчування та є невід’ємною частиною продовольчої безпеки країни.</w:t>
      </w:r>
    </w:p>
    <w:p w14:paraId="3A8C801F" w14:textId="1B34D6CE" w:rsidR="00131C0F" w:rsidRDefault="008E7EBC" w:rsidP="00131C0F">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ТОВ «Молочна компанія «Галичина» є національним виробником молочної продукції, а основними конкурентними перевагами підприємства є дизайн, філософія та історія підприємства, сировинна база, сучасне обладнання, інтернет-реклама, можливість придбання продукції. розробка та експорт широкого асортименту продукції.</w:t>
      </w:r>
    </w:p>
    <w:p w14:paraId="337F5767" w14:textId="77777777" w:rsidR="00CB1B89" w:rsidRDefault="00CB1B89" w:rsidP="00CB1B89">
      <w:pPr>
        <w:widowControl w:val="0"/>
        <w:spacing w:line="360" w:lineRule="auto"/>
        <w:jc w:val="both"/>
        <w:outlineLvl w:val="1"/>
        <w:rPr>
          <w:rFonts w:ascii="Times New Roman" w:eastAsia="Times New Roman" w:hAnsi="Times New Roman" w:cs="Times New Roman"/>
          <w:sz w:val="28"/>
          <w:szCs w:val="28"/>
        </w:rPr>
      </w:pPr>
    </w:p>
    <w:p w14:paraId="5B6E9479" w14:textId="7010EB56" w:rsidR="004A7D80" w:rsidRPr="00CB1B89" w:rsidRDefault="00CB1B89" w:rsidP="00CB1B89">
      <w:pPr>
        <w:pStyle w:val="a3"/>
        <w:widowControl w:val="0"/>
        <w:numPr>
          <w:ilvl w:val="1"/>
          <w:numId w:val="22"/>
        </w:numPr>
        <w:spacing w:line="360" w:lineRule="auto"/>
        <w:jc w:val="both"/>
        <w:outlineLvl w:val="1"/>
        <w:rPr>
          <w:rFonts w:ascii="Times New Roman" w:eastAsia="Times New Roman" w:hAnsi="Times New Roman" w:cs="Times New Roman"/>
          <w:b/>
          <w:sz w:val="28"/>
          <w:szCs w:val="28"/>
          <w:lang w:val="ru-RU"/>
        </w:rPr>
      </w:pPr>
      <w:r>
        <w:rPr>
          <w:rFonts w:ascii="Times New Roman" w:eastAsia="Times New Roman" w:hAnsi="Times New Roman" w:cs="Times New Roman"/>
          <w:b/>
          <w:sz w:val="28"/>
          <w:szCs w:val="28"/>
          <w:lang w:val="uk-UA"/>
        </w:rPr>
        <w:t xml:space="preserve"> </w:t>
      </w:r>
      <w:bookmarkStart w:id="8" w:name="_Toc168921071"/>
      <w:r w:rsidR="00AB43FE" w:rsidRPr="00CB1B89">
        <w:rPr>
          <w:rFonts w:ascii="Times New Roman" w:eastAsia="Times New Roman" w:hAnsi="Times New Roman" w:cs="Times New Roman"/>
          <w:b/>
          <w:sz w:val="28"/>
          <w:szCs w:val="28"/>
        </w:rPr>
        <w:t>Аналіз менеджменту</w:t>
      </w:r>
      <w:r w:rsidR="008E7EBC" w:rsidRPr="00CB1B89">
        <w:rPr>
          <w:rFonts w:ascii="Times New Roman" w:eastAsia="Times New Roman" w:hAnsi="Times New Roman" w:cs="Times New Roman"/>
          <w:b/>
          <w:sz w:val="28"/>
          <w:szCs w:val="28"/>
        </w:rPr>
        <w:t xml:space="preserve"> </w:t>
      </w:r>
      <w:r w:rsidR="00BF0D63" w:rsidRPr="00CB1B89">
        <w:rPr>
          <w:rFonts w:ascii="Times New Roman" w:eastAsia="Times New Roman" w:hAnsi="Times New Roman" w:cs="Times New Roman"/>
          <w:b/>
          <w:sz w:val="28"/>
          <w:szCs w:val="28"/>
          <w:lang w:val="uk-UA"/>
        </w:rPr>
        <w:t xml:space="preserve">маркетингових комунікацій </w:t>
      </w:r>
      <w:r w:rsidR="008E7EBC" w:rsidRPr="00CB1B89">
        <w:rPr>
          <w:rFonts w:ascii="Times New Roman" w:eastAsia="Times New Roman" w:hAnsi="Times New Roman" w:cs="Times New Roman"/>
          <w:b/>
          <w:sz w:val="28"/>
          <w:szCs w:val="28"/>
        </w:rPr>
        <w:t>ТОВ «МК Галичина»</w:t>
      </w:r>
      <w:bookmarkEnd w:id="8"/>
    </w:p>
    <w:p w14:paraId="426C1692" w14:textId="77777777" w:rsidR="00131C0F" w:rsidRDefault="00131C0F" w:rsidP="00131C0F">
      <w:pPr>
        <w:widowControl w:val="0"/>
        <w:spacing w:line="360" w:lineRule="auto"/>
        <w:jc w:val="both"/>
        <w:rPr>
          <w:rFonts w:ascii="Times New Roman" w:eastAsia="Times New Roman" w:hAnsi="Times New Roman" w:cs="Times New Roman"/>
          <w:sz w:val="28"/>
          <w:szCs w:val="28"/>
          <w:lang w:val="ru-RU"/>
        </w:rPr>
      </w:pPr>
    </w:p>
    <w:p w14:paraId="3C42D47A" w14:textId="0DF9C7A1" w:rsidR="006B3538" w:rsidRDefault="006B3538" w:rsidP="00131C0F">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 останні кілька років в Україні зросла кількість брендів виробників молока, відповідно зростає конкуренція на ринку. Нині близько 80% продукції для українського ринку виробляють до 15 підприємств та об’єднань, за словами голови Спілки молочних підприємств України [31].</w:t>
      </w:r>
    </w:p>
    <w:p w14:paraId="6ADE2316" w14:textId="797327B0" w:rsidR="004A7D80" w:rsidRDefault="006B3538"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стратегічного аналізу маркетингової діяльності використаємо метод SWOT-аналізу, який дасть можливість визначити сильні, слабкі сторони, можливості та загрози ТОВ «Молочна компанія «Галичина» на ринку (табл. 2.</w:t>
      </w:r>
      <w:r w:rsidR="00FD30D8">
        <w:rPr>
          <w:rFonts w:ascii="Times New Roman" w:eastAsia="Times New Roman" w:hAnsi="Times New Roman" w:cs="Times New Roman"/>
          <w:sz w:val="28"/>
          <w:szCs w:val="28"/>
          <w:lang w:val="ru-RU"/>
        </w:rPr>
        <w:t>1</w:t>
      </w:r>
      <w:r>
        <w:rPr>
          <w:rFonts w:ascii="Times New Roman" w:eastAsia="Times New Roman" w:hAnsi="Times New Roman" w:cs="Times New Roman"/>
          <w:sz w:val="28"/>
          <w:szCs w:val="28"/>
        </w:rPr>
        <w:t>).</w:t>
      </w:r>
    </w:p>
    <w:p w14:paraId="70FA0EAC" w14:textId="67511DE5" w:rsidR="00432E52" w:rsidRPr="00432E52" w:rsidRDefault="006B3538" w:rsidP="001D57BD">
      <w:pPr>
        <w:spacing w:line="392" w:lineRule="auto"/>
        <w:ind w:firstLine="708"/>
        <w:jc w:val="right"/>
        <w:rPr>
          <w:rFonts w:ascii="Times New Roman" w:eastAsia="Times New Roman" w:hAnsi="Times New Roman" w:cs="Times New Roman"/>
          <w:b/>
          <w:sz w:val="28"/>
          <w:szCs w:val="28"/>
          <w:lang w:val="uk-UA"/>
        </w:rPr>
      </w:pPr>
      <w:r w:rsidRPr="00FD30D8">
        <w:rPr>
          <w:rFonts w:ascii="Times New Roman" w:eastAsia="Times New Roman" w:hAnsi="Times New Roman" w:cs="Times New Roman"/>
          <w:bCs/>
          <w:sz w:val="28"/>
          <w:szCs w:val="28"/>
          <w:lang w:val="uk-UA"/>
        </w:rPr>
        <w:t>Таблиця 2.</w:t>
      </w:r>
      <w:r w:rsidR="00FD30D8">
        <w:rPr>
          <w:rFonts w:ascii="Times New Roman" w:eastAsia="Times New Roman" w:hAnsi="Times New Roman" w:cs="Times New Roman"/>
          <w:bCs/>
          <w:sz w:val="28"/>
          <w:szCs w:val="28"/>
          <w:lang w:val="uk-UA"/>
        </w:rPr>
        <w:t>1</w:t>
      </w:r>
      <w:r w:rsidRPr="00FD30D8">
        <w:rPr>
          <w:rFonts w:ascii="Times New Roman" w:eastAsia="Times New Roman" w:hAnsi="Times New Roman" w:cs="Times New Roman"/>
          <w:bCs/>
          <w:sz w:val="28"/>
          <w:szCs w:val="28"/>
          <w:lang w:val="uk-UA"/>
        </w:rPr>
        <w:t xml:space="preserve"> </w:t>
      </w:r>
      <w:r w:rsidRPr="006B3538">
        <w:rPr>
          <w:rFonts w:ascii="Times New Roman" w:eastAsia="Times New Roman" w:hAnsi="Times New Roman" w:cs="Times New Roman"/>
          <w:b/>
          <w:sz w:val="28"/>
          <w:szCs w:val="28"/>
          <w:lang w:val="uk-UA"/>
        </w:rPr>
        <w:t xml:space="preserve">Матриця </w:t>
      </w:r>
      <w:r w:rsidRPr="006B3538">
        <w:rPr>
          <w:rFonts w:ascii="Times New Roman" w:eastAsia="Times New Roman" w:hAnsi="Times New Roman" w:cs="Times New Roman"/>
          <w:b/>
          <w:sz w:val="28"/>
          <w:szCs w:val="28"/>
          <w:lang w:val="en-US"/>
        </w:rPr>
        <w:t>SWOT</w:t>
      </w:r>
      <w:r w:rsidRPr="006B3538">
        <w:rPr>
          <w:rFonts w:ascii="Times New Roman" w:eastAsia="Times New Roman" w:hAnsi="Times New Roman" w:cs="Times New Roman"/>
          <w:b/>
          <w:sz w:val="28"/>
          <w:szCs w:val="28"/>
          <w:lang w:val="ru-RU"/>
        </w:rPr>
        <w:t>-</w:t>
      </w:r>
      <w:r w:rsidRPr="006B3538">
        <w:rPr>
          <w:rFonts w:ascii="Times New Roman" w:eastAsia="Times New Roman" w:hAnsi="Times New Roman" w:cs="Times New Roman"/>
          <w:b/>
          <w:sz w:val="28"/>
          <w:szCs w:val="28"/>
          <w:lang w:val="uk-UA"/>
        </w:rPr>
        <w:t>аналіз ТОВ «Молочна компанія «Галичина»</w:t>
      </w:r>
      <w:r w:rsidR="00432E52">
        <w:rPr>
          <w:rFonts w:ascii="Times New Roman" w:eastAsia="Times New Roman" w:hAnsi="Times New Roman" w:cs="Times New Roman"/>
          <w:b/>
          <w:sz w:val="28"/>
          <w:szCs w:val="28"/>
          <w:lang w:val="uk-UA"/>
        </w:rPr>
        <w:t xml:space="preserve"> </w:t>
      </w:r>
    </w:p>
    <w:tbl>
      <w:tblPr>
        <w:tblStyle w:val="StGen2"/>
        <w:tblW w:w="96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20"/>
        <w:gridCol w:w="4820"/>
      </w:tblGrid>
      <w:tr w:rsidR="006B3538" w14:paraId="512FE0EE" w14:textId="77777777" w:rsidTr="0007271C">
        <w:tc>
          <w:tcPr>
            <w:tcW w:w="4820" w:type="dxa"/>
            <w:shd w:val="clear" w:color="auto" w:fill="auto"/>
            <w:tcMar>
              <w:top w:w="100" w:type="dxa"/>
              <w:left w:w="100" w:type="dxa"/>
              <w:bottom w:w="100" w:type="dxa"/>
              <w:right w:w="100" w:type="dxa"/>
            </w:tcMar>
          </w:tcPr>
          <w:p w14:paraId="5CBCD29F" w14:textId="6A45F832" w:rsidR="006B3538" w:rsidRPr="00FD30D8" w:rsidRDefault="006B3538" w:rsidP="00FD30D8">
            <w:pPr>
              <w:widowControl w:val="0"/>
              <w:pBdr>
                <w:top w:val="none" w:sz="4" w:space="0" w:color="000000"/>
                <w:left w:val="none" w:sz="4" w:space="0" w:color="000000"/>
                <w:bottom w:val="none" w:sz="4" w:space="0" w:color="000000"/>
                <w:right w:val="none" w:sz="4" w:space="0" w:color="000000"/>
                <w:between w:val="none" w:sz="4" w:space="0" w:color="000000"/>
              </w:pBdr>
              <w:spacing w:line="240" w:lineRule="auto"/>
              <w:jc w:val="center"/>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Сильні сторони</w:t>
            </w:r>
          </w:p>
        </w:tc>
        <w:tc>
          <w:tcPr>
            <w:tcW w:w="4820" w:type="dxa"/>
            <w:shd w:val="clear" w:color="auto" w:fill="auto"/>
            <w:tcMar>
              <w:top w:w="100" w:type="dxa"/>
              <w:left w:w="100" w:type="dxa"/>
              <w:bottom w:w="100" w:type="dxa"/>
              <w:right w:w="100" w:type="dxa"/>
            </w:tcMar>
          </w:tcPr>
          <w:p w14:paraId="52E909F5" w14:textId="77777777" w:rsidR="006B3538" w:rsidRPr="00FD30D8" w:rsidRDefault="006B3538" w:rsidP="00FD30D8">
            <w:pPr>
              <w:widowControl w:val="0"/>
              <w:pBdr>
                <w:top w:val="none" w:sz="4" w:space="0" w:color="000000"/>
                <w:left w:val="none" w:sz="4" w:space="0" w:color="000000"/>
                <w:bottom w:val="none" w:sz="4" w:space="0" w:color="000000"/>
                <w:right w:val="none" w:sz="4" w:space="0" w:color="000000"/>
                <w:between w:val="none" w:sz="4" w:space="0" w:color="000000"/>
              </w:pBdr>
              <w:spacing w:line="240" w:lineRule="auto"/>
              <w:jc w:val="center"/>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Слабкі сторони</w:t>
            </w:r>
          </w:p>
        </w:tc>
      </w:tr>
      <w:tr w:rsidR="006B3538" w14:paraId="7F3709CE" w14:textId="77777777" w:rsidTr="0007271C">
        <w:tc>
          <w:tcPr>
            <w:tcW w:w="4820" w:type="dxa"/>
            <w:shd w:val="clear" w:color="auto" w:fill="auto"/>
            <w:tcMar>
              <w:top w:w="100" w:type="dxa"/>
              <w:left w:w="100" w:type="dxa"/>
              <w:bottom w:w="100" w:type="dxa"/>
              <w:right w:w="100" w:type="dxa"/>
            </w:tcMar>
          </w:tcPr>
          <w:p w14:paraId="34D4FE00" w14:textId="77777777" w:rsidR="006B3538" w:rsidRPr="00FD30D8" w:rsidRDefault="006B3538" w:rsidP="00FD30D8">
            <w:pPr>
              <w:widowControl w:val="0"/>
              <w:spacing w:line="240" w:lineRule="auto"/>
              <w:jc w:val="both"/>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1) Досвідчене керівництво, яке керує</w:t>
            </w:r>
          </w:p>
          <w:p w14:paraId="6A212349" w14:textId="77777777" w:rsidR="006B3538" w:rsidRPr="00FD30D8" w:rsidRDefault="006B3538" w:rsidP="00FD30D8">
            <w:pPr>
              <w:widowControl w:val="0"/>
              <w:spacing w:line="240" w:lineRule="auto"/>
              <w:jc w:val="both"/>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відомою торговою маркою.</w:t>
            </w:r>
          </w:p>
          <w:p w14:paraId="145386D5" w14:textId="77777777" w:rsidR="006B3538" w:rsidRPr="00FD30D8" w:rsidRDefault="006B3538" w:rsidP="00FD30D8">
            <w:pPr>
              <w:widowControl w:val="0"/>
              <w:spacing w:line="240" w:lineRule="auto"/>
              <w:jc w:val="both"/>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2) Висока якість продукції яке зарекомендувало себе за довгі роки.</w:t>
            </w:r>
          </w:p>
          <w:p w14:paraId="63684EA7" w14:textId="77777777" w:rsidR="006B3538" w:rsidRPr="00FD30D8" w:rsidRDefault="006B3538" w:rsidP="00FD30D8">
            <w:pPr>
              <w:widowControl w:val="0"/>
              <w:spacing w:line="240" w:lineRule="auto"/>
              <w:jc w:val="both"/>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3) Середня цінова політика на ринку та висока різноманітність товарів молочної продукції.</w:t>
            </w:r>
          </w:p>
          <w:p w14:paraId="339E3C21" w14:textId="77777777" w:rsidR="006B3538" w:rsidRPr="00FD30D8" w:rsidRDefault="006B3538" w:rsidP="00FD30D8">
            <w:pPr>
              <w:widowControl w:val="0"/>
              <w:spacing w:line="240" w:lineRule="auto"/>
              <w:jc w:val="both"/>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4) Здатність до інновацій та постійний догляд за вже існуючим</w:t>
            </w:r>
          </w:p>
          <w:p w14:paraId="58758133" w14:textId="77777777" w:rsidR="006B3538" w:rsidRPr="00FD30D8" w:rsidRDefault="006B3538" w:rsidP="00FD30D8">
            <w:pPr>
              <w:widowControl w:val="0"/>
              <w:spacing w:line="240" w:lineRule="auto"/>
              <w:jc w:val="both"/>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обладнанням.</w:t>
            </w:r>
          </w:p>
          <w:p w14:paraId="2EEA58BF" w14:textId="77777777" w:rsidR="006B3538" w:rsidRPr="00FD30D8" w:rsidRDefault="006B3538" w:rsidP="00FD30D8">
            <w:pPr>
              <w:widowControl w:val="0"/>
              <w:spacing w:line="240" w:lineRule="auto"/>
              <w:jc w:val="both"/>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5) Атакуючий маркетинг, постійні</w:t>
            </w:r>
          </w:p>
          <w:p w14:paraId="6F5B5B58" w14:textId="77777777" w:rsidR="006B3538" w:rsidRPr="00FD30D8" w:rsidRDefault="006B3538" w:rsidP="00FD30D8">
            <w:pPr>
              <w:widowControl w:val="0"/>
              <w:spacing w:line="240" w:lineRule="auto"/>
              <w:jc w:val="both"/>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оновлення та нові рекламні кампнаії.</w:t>
            </w:r>
          </w:p>
          <w:p w14:paraId="1ECC3582" w14:textId="77777777" w:rsidR="006B3538" w:rsidRPr="00FD30D8" w:rsidRDefault="006B3538" w:rsidP="00FD30D8">
            <w:pPr>
              <w:widowControl w:val="0"/>
              <w:spacing w:line="240" w:lineRule="auto"/>
              <w:jc w:val="both"/>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6) Добре налагоджена логістична</w:t>
            </w:r>
          </w:p>
          <w:p w14:paraId="1B2D7D58" w14:textId="77777777" w:rsidR="006B3538" w:rsidRPr="00FD30D8" w:rsidRDefault="006B3538" w:rsidP="00FD30D8">
            <w:pPr>
              <w:widowControl w:val="0"/>
              <w:spacing w:line="240" w:lineRule="auto"/>
              <w:jc w:val="both"/>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мережа.</w:t>
            </w:r>
          </w:p>
        </w:tc>
        <w:tc>
          <w:tcPr>
            <w:tcW w:w="4820" w:type="dxa"/>
            <w:shd w:val="clear" w:color="auto" w:fill="auto"/>
            <w:tcMar>
              <w:top w:w="100" w:type="dxa"/>
              <w:left w:w="100" w:type="dxa"/>
              <w:bottom w:w="100" w:type="dxa"/>
              <w:right w:w="100" w:type="dxa"/>
            </w:tcMar>
          </w:tcPr>
          <w:p w14:paraId="3B2E4687" w14:textId="796A55E8" w:rsidR="006B3538" w:rsidRPr="00FD30D8" w:rsidRDefault="00FD30D8" w:rsidP="00FD30D8">
            <w:pPr>
              <w:widowControl w:val="0"/>
              <w:spacing w:line="240" w:lineRule="auto"/>
              <w:jc w:val="both"/>
              <w:rPr>
                <w:rFonts w:ascii="Times New Roman" w:eastAsia="Times New Roman" w:hAnsi="Times New Roman" w:cs="Times New Roman"/>
                <w:sz w:val="24"/>
                <w:szCs w:val="24"/>
              </w:rPr>
            </w:pPr>
            <w:r w:rsidRPr="004B211F">
              <w:rPr>
                <w:rFonts w:ascii="Times New Roman" w:eastAsia="Times New Roman" w:hAnsi="Times New Roman" w:cs="Times New Roman"/>
                <w:sz w:val="24"/>
                <w:szCs w:val="24"/>
                <w:lang w:val="ru-RU"/>
              </w:rPr>
              <w:t>1)</w:t>
            </w:r>
            <w:r w:rsidR="006B3538" w:rsidRPr="00FD30D8">
              <w:rPr>
                <w:rFonts w:ascii="Times New Roman" w:eastAsia="Times New Roman" w:hAnsi="Times New Roman" w:cs="Times New Roman"/>
                <w:sz w:val="24"/>
                <w:szCs w:val="24"/>
              </w:rPr>
              <w:t>Велика кількість сильних</w:t>
            </w:r>
          </w:p>
          <w:p w14:paraId="79546D4D" w14:textId="77777777" w:rsidR="006B3538" w:rsidRPr="00FD30D8" w:rsidRDefault="006B3538" w:rsidP="00FD30D8">
            <w:pPr>
              <w:widowControl w:val="0"/>
              <w:spacing w:line="240" w:lineRule="auto"/>
              <w:jc w:val="both"/>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конкурентів на ринку молочної</w:t>
            </w:r>
          </w:p>
          <w:p w14:paraId="36F20F05" w14:textId="77777777" w:rsidR="006B3538" w:rsidRPr="00FD30D8" w:rsidRDefault="006B3538" w:rsidP="00FD30D8">
            <w:pPr>
              <w:widowControl w:val="0"/>
              <w:spacing w:line="240" w:lineRule="auto"/>
              <w:jc w:val="both"/>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продукції.</w:t>
            </w:r>
          </w:p>
        </w:tc>
      </w:tr>
      <w:tr w:rsidR="006B3538" w14:paraId="2547D341" w14:textId="77777777" w:rsidTr="0007271C">
        <w:tc>
          <w:tcPr>
            <w:tcW w:w="4820" w:type="dxa"/>
            <w:shd w:val="clear" w:color="auto" w:fill="auto"/>
            <w:tcMar>
              <w:top w:w="100" w:type="dxa"/>
              <w:left w:w="100" w:type="dxa"/>
              <w:bottom w:w="100" w:type="dxa"/>
              <w:right w:w="100" w:type="dxa"/>
            </w:tcMar>
          </w:tcPr>
          <w:p w14:paraId="7D801F9D" w14:textId="194F734D" w:rsidR="006B3538" w:rsidRPr="00FD30D8" w:rsidRDefault="006B3538" w:rsidP="00FD30D8">
            <w:pPr>
              <w:widowControl w:val="0"/>
              <w:pBdr>
                <w:top w:val="none" w:sz="4" w:space="0" w:color="000000"/>
                <w:left w:val="none" w:sz="4" w:space="0" w:color="000000"/>
                <w:bottom w:val="none" w:sz="4" w:space="0" w:color="000000"/>
                <w:right w:val="none" w:sz="4" w:space="0" w:color="000000"/>
                <w:between w:val="none" w:sz="4" w:space="0" w:color="000000"/>
              </w:pBdr>
              <w:spacing w:line="240" w:lineRule="auto"/>
              <w:jc w:val="center"/>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Можливості</w:t>
            </w:r>
          </w:p>
        </w:tc>
        <w:tc>
          <w:tcPr>
            <w:tcW w:w="4820" w:type="dxa"/>
            <w:shd w:val="clear" w:color="auto" w:fill="auto"/>
            <w:tcMar>
              <w:top w:w="100" w:type="dxa"/>
              <w:left w:w="100" w:type="dxa"/>
              <w:bottom w:w="100" w:type="dxa"/>
              <w:right w:w="100" w:type="dxa"/>
            </w:tcMar>
          </w:tcPr>
          <w:p w14:paraId="3749CCF0" w14:textId="77777777" w:rsidR="006B3538" w:rsidRPr="00FD30D8" w:rsidRDefault="006B3538" w:rsidP="00FD30D8">
            <w:pPr>
              <w:widowControl w:val="0"/>
              <w:pBdr>
                <w:top w:val="none" w:sz="4" w:space="0" w:color="000000"/>
                <w:left w:val="none" w:sz="4" w:space="0" w:color="000000"/>
                <w:bottom w:val="none" w:sz="4" w:space="0" w:color="000000"/>
                <w:right w:val="none" w:sz="4" w:space="0" w:color="000000"/>
                <w:between w:val="none" w:sz="4" w:space="0" w:color="000000"/>
              </w:pBdr>
              <w:spacing w:line="240" w:lineRule="auto"/>
              <w:jc w:val="center"/>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Загрози</w:t>
            </w:r>
          </w:p>
        </w:tc>
      </w:tr>
      <w:tr w:rsidR="006B3538" w14:paraId="188B0193" w14:textId="77777777" w:rsidTr="0007271C">
        <w:tc>
          <w:tcPr>
            <w:tcW w:w="4820" w:type="dxa"/>
            <w:shd w:val="clear" w:color="auto" w:fill="auto"/>
            <w:tcMar>
              <w:top w:w="100" w:type="dxa"/>
              <w:left w:w="100" w:type="dxa"/>
              <w:bottom w:w="100" w:type="dxa"/>
              <w:right w:w="100" w:type="dxa"/>
            </w:tcMar>
          </w:tcPr>
          <w:p w14:paraId="4F8023B4" w14:textId="77777777" w:rsidR="006B3538" w:rsidRPr="00FD30D8" w:rsidRDefault="006B3538" w:rsidP="00FD30D8">
            <w:pPr>
              <w:widowControl w:val="0"/>
              <w:spacing w:line="240" w:lineRule="auto"/>
              <w:jc w:val="both"/>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1) Сприяння культури споживання</w:t>
            </w:r>
          </w:p>
          <w:p w14:paraId="01E687FC" w14:textId="77777777" w:rsidR="006B3538" w:rsidRPr="00FD30D8" w:rsidRDefault="006B3538" w:rsidP="00FD30D8">
            <w:pPr>
              <w:widowControl w:val="0"/>
              <w:spacing w:line="240" w:lineRule="auto"/>
              <w:jc w:val="both"/>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йогуртів та кефірів.</w:t>
            </w:r>
          </w:p>
          <w:p w14:paraId="03FB8EFD" w14:textId="77777777" w:rsidR="006B3538" w:rsidRPr="00FD30D8" w:rsidRDefault="006B3538" w:rsidP="00FD30D8">
            <w:pPr>
              <w:widowControl w:val="0"/>
              <w:spacing w:line="240" w:lineRule="auto"/>
              <w:jc w:val="both"/>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2) Підвищення знання та лояльності</w:t>
            </w:r>
          </w:p>
          <w:p w14:paraId="64A93B7B" w14:textId="77777777" w:rsidR="006B3538" w:rsidRPr="00FD30D8" w:rsidRDefault="006B3538" w:rsidP="00FD30D8">
            <w:pPr>
              <w:widowControl w:val="0"/>
              <w:spacing w:line="240" w:lineRule="auto"/>
              <w:jc w:val="both"/>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споживачів то ТМ «Галичина».</w:t>
            </w:r>
          </w:p>
          <w:p w14:paraId="4B5BB7AB" w14:textId="77777777" w:rsidR="006B3538" w:rsidRPr="00FD30D8" w:rsidRDefault="006B3538" w:rsidP="00FD30D8">
            <w:pPr>
              <w:widowControl w:val="0"/>
              <w:spacing w:line="240" w:lineRule="auto"/>
              <w:jc w:val="both"/>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3) Запуск на ринок в 2021 році нової</w:t>
            </w:r>
          </w:p>
          <w:p w14:paraId="18A1F317" w14:textId="77777777" w:rsidR="006B3538" w:rsidRPr="00FD30D8" w:rsidRDefault="006B3538" w:rsidP="00FD30D8">
            <w:pPr>
              <w:widowControl w:val="0"/>
              <w:spacing w:line="240" w:lineRule="auto"/>
              <w:jc w:val="both"/>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ТМ «ҐоКарпати».</w:t>
            </w:r>
          </w:p>
          <w:p w14:paraId="17F77646" w14:textId="77777777" w:rsidR="006B3538" w:rsidRPr="00FD30D8" w:rsidRDefault="006B3538" w:rsidP="00FD30D8">
            <w:pPr>
              <w:widowControl w:val="0"/>
              <w:spacing w:line="240" w:lineRule="auto"/>
              <w:jc w:val="both"/>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4) Підвищення енергоефективності</w:t>
            </w:r>
          </w:p>
          <w:p w14:paraId="0B8128C2" w14:textId="77777777" w:rsidR="006B3538" w:rsidRPr="00FD30D8" w:rsidRDefault="006B3538" w:rsidP="00FD30D8">
            <w:pPr>
              <w:widowControl w:val="0"/>
              <w:spacing w:line="240" w:lineRule="auto"/>
              <w:jc w:val="both"/>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виробництва на 40%.</w:t>
            </w:r>
          </w:p>
          <w:p w14:paraId="75055F55" w14:textId="77777777" w:rsidR="006B3538" w:rsidRPr="00FD30D8" w:rsidRDefault="006B3538" w:rsidP="00FD30D8">
            <w:pPr>
              <w:widowControl w:val="0"/>
              <w:spacing w:line="240" w:lineRule="auto"/>
              <w:jc w:val="both"/>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5) Динамічний розвиток</w:t>
            </w:r>
          </w:p>
          <w:p w14:paraId="6A273D4E" w14:textId="77777777" w:rsidR="006B3538" w:rsidRPr="00FD30D8" w:rsidRDefault="006B3538" w:rsidP="00FD30D8">
            <w:pPr>
              <w:widowControl w:val="0"/>
              <w:spacing w:line="240" w:lineRule="auto"/>
              <w:jc w:val="both"/>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маркетингових кампаній та</w:t>
            </w:r>
          </w:p>
          <w:p w14:paraId="7E67DC15" w14:textId="77777777" w:rsidR="006B3538" w:rsidRPr="00FD30D8" w:rsidRDefault="006B3538" w:rsidP="00FD30D8">
            <w:pPr>
              <w:widowControl w:val="0"/>
              <w:spacing w:line="240" w:lineRule="auto"/>
              <w:jc w:val="both"/>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побудова взаємовигідного</w:t>
            </w:r>
          </w:p>
          <w:p w14:paraId="71731068" w14:textId="77777777" w:rsidR="006B3538" w:rsidRPr="00FD30D8" w:rsidRDefault="006B3538" w:rsidP="00FD30D8">
            <w:pPr>
              <w:widowControl w:val="0"/>
              <w:spacing w:line="240" w:lineRule="auto"/>
              <w:jc w:val="both"/>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співробітництва.</w:t>
            </w:r>
          </w:p>
        </w:tc>
        <w:tc>
          <w:tcPr>
            <w:tcW w:w="4820" w:type="dxa"/>
            <w:shd w:val="clear" w:color="auto" w:fill="auto"/>
            <w:tcMar>
              <w:top w:w="100" w:type="dxa"/>
              <w:left w:w="100" w:type="dxa"/>
              <w:bottom w:w="100" w:type="dxa"/>
              <w:right w:w="100" w:type="dxa"/>
            </w:tcMar>
          </w:tcPr>
          <w:p w14:paraId="66494C82" w14:textId="77777777" w:rsidR="006B3538" w:rsidRPr="00FD30D8" w:rsidRDefault="006B3538" w:rsidP="00FD30D8">
            <w:pPr>
              <w:widowControl w:val="0"/>
              <w:spacing w:line="240" w:lineRule="auto"/>
              <w:jc w:val="both"/>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1) Фінансова криза та перебої з виробництвом через війну в Україні</w:t>
            </w:r>
          </w:p>
          <w:p w14:paraId="2508F244" w14:textId="77777777" w:rsidR="006B3538" w:rsidRPr="00FD30D8" w:rsidRDefault="006B3538" w:rsidP="00FD30D8">
            <w:pPr>
              <w:widowControl w:val="0"/>
              <w:spacing w:line="240" w:lineRule="auto"/>
              <w:jc w:val="both"/>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2022 року.</w:t>
            </w:r>
          </w:p>
          <w:p w14:paraId="6342E8C7" w14:textId="77777777" w:rsidR="006B3538" w:rsidRPr="00FD30D8" w:rsidRDefault="006B3538" w:rsidP="00FD30D8">
            <w:pPr>
              <w:widowControl w:val="0"/>
              <w:spacing w:line="240" w:lineRule="auto"/>
              <w:jc w:val="both"/>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2) Висока чутливість споживачів на</w:t>
            </w:r>
          </w:p>
          <w:p w14:paraId="18E8FE7A" w14:textId="77777777" w:rsidR="006B3538" w:rsidRPr="00FD30D8" w:rsidRDefault="006B3538" w:rsidP="00FD30D8">
            <w:pPr>
              <w:widowControl w:val="0"/>
              <w:spacing w:line="240" w:lineRule="auto"/>
              <w:jc w:val="both"/>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ціну товарів молочної продукції.</w:t>
            </w:r>
          </w:p>
          <w:p w14:paraId="3D773C2D" w14:textId="77777777" w:rsidR="006B3538" w:rsidRPr="00FD30D8" w:rsidRDefault="006B3538" w:rsidP="00FD30D8">
            <w:pPr>
              <w:widowControl w:val="0"/>
              <w:spacing w:line="240" w:lineRule="auto"/>
              <w:jc w:val="both"/>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3) Скорочення кількості переробних</w:t>
            </w:r>
          </w:p>
          <w:p w14:paraId="224C6A7C" w14:textId="77777777" w:rsidR="006B3538" w:rsidRPr="00FD30D8" w:rsidRDefault="006B3538" w:rsidP="00FD30D8">
            <w:pPr>
              <w:widowControl w:val="0"/>
              <w:spacing w:line="240" w:lineRule="auto"/>
              <w:jc w:val="both"/>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молочних підприємств, як результат</w:t>
            </w:r>
          </w:p>
          <w:p w14:paraId="689DCC3E" w14:textId="77777777" w:rsidR="006B3538" w:rsidRPr="00FD30D8" w:rsidRDefault="006B3538" w:rsidP="00FD30D8">
            <w:pPr>
              <w:widowControl w:val="0"/>
              <w:spacing w:line="240" w:lineRule="auto"/>
              <w:jc w:val="both"/>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можливе зростання ціни на сировину.</w:t>
            </w:r>
          </w:p>
          <w:p w14:paraId="08B16561" w14:textId="77777777" w:rsidR="006B3538" w:rsidRPr="00FD30D8" w:rsidRDefault="006B3538" w:rsidP="00FD30D8">
            <w:pPr>
              <w:widowControl w:val="0"/>
              <w:spacing w:line="240" w:lineRule="auto"/>
              <w:jc w:val="both"/>
              <w:rPr>
                <w:rFonts w:ascii="Times New Roman" w:eastAsia="Times New Roman" w:hAnsi="Times New Roman" w:cs="Times New Roman"/>
                <w:sz w:val="24"/>
                <w:szCs w:val="24"/>
              </w:rPr>
            </w:pPr>
            <w:r w:rsidRPr="00FD30D8">
              <w:rPr>
                <w:rFonts w:ascii="Times New Roman" w:eastAsia="Times New Roman" w:hAnsi="Times New Roman" w:cs="Times New Roman"/>
                <w:sz w:val="24"/>
                <w:szCs w:val="24"/>
              </w:rPr>
              <w:t>4) Переманювання споживачів конкурентами з більш успішними рекламними кампаніями.</w:t>
            </w:r>
          </w:p>
        </w:tc>
      </w:tr>
    </w:tbl>
    <w:p w14:paraId="27C814E2" w14:textId="49C3EFA4" w:rsidR="006B3538" w:rsidRDefault="001D57BD" w:rsidP="001D57BD">
      <w:pPr>
        <w:spacing w:line="360" w:lineRule="auto"/>
        <w:jc w:val="both"/>
        <w:rPr>
          <w:rFonts w:ascii="Times New Roman" w:eastAsia="Times New Roman" w:hAnsi="Times New Roman" w:cs="Times New Roman"/>
          <w:bCs/>
          <w:i/>
          <w:iCs/>
          <w:sz w:val="28"/>
          <w:szCs w:val="28"/>
          <w:lang w:val="uk-UA"/>
        </w:rPr>
      </w:pPr>
      <w:r>
        <w:rPr>
          <w:rFonts w:ascii="Times New Roman" w:eastAsia="Times New Roman" w:hAnsi="Times New Roman" w:cs="Times New Roman"/>
          <w:sz w:val="28"/>
          <w:szCs w:val="28"/>
        </w:rPr>
        <w:tab/>
      </w:r>
      <w:r w:rsidRPr="00432E52">
        <w:rPr>
          <w:rFonts w:ascii="Times New Roman" w:eastAsia="Times New Roman" w:hAnsi="Times New Roman" w:cs="Times New Roman"/>
          <w:bCs/>
          <w:i/>
          <w:iCs/>
          <w:sz w:val="28"/>
          <w:szCs w:val="28"/>
          <w:lang w:val="uk-UA"/>
        </w:rPr>
        <w:t>Джерело: Розроблено автором.</w:t>
      </w:r>
    </w:p>
    <w:p w14:paraId="7CCD32ED" w14:textId="77777777" w:rsidR="001D57BD" w:rsidRPr="001D57BD" w:rsidRDefault="001D57BD" w:rsidP="001D57BD">
      <w:pPr>
        <w:spacing w:line="360" w:lineRule="auto"/>
        <w:jc w:val="both"/>
        <w:rPr>
          <w:rFonts w:ascii="Times New Roman" w:eastAsia="Times New Roman" w:hAnsi="Times New Roman" w:cs="Times New Roman"/>
          <w:sz w:val="28"/>
          <w:szCs w:val="28"/>
          <w:lang w:val="uk-UA"/>
        </w:rPr>
      </w:pPr>
    </w:p>
    <w:p w14:paraId="41D5E995" w14:textId="77777777" w:rsidR="006B3538" w:rsidRDefault="006B3538"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Оцінка маркетингової діяльності ТОВ «Молочна компанія «Галичина» показує, що підприємство використовує агресивну маркетингову стратегію. Вона не стоїть на місці і намагається розширити свій вплив, диверсифікуючи не тільки постійно зростаючі площі збуту, а й виробництво.</w:t>
      </w:r>
    </w:p>
    <w:p w14:paraId="466EDDE8" w14:textId="77777777" w:rsidR="006B3538" w:rsidRDefault="006B3538"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Нова лінійка безлактозної продукції, окрема ТМ, орієнтована на молодший </w:t>
      </w:r>
      <w:r>
        <w:rPr>
          <w:rFonts w:ascii="Times New Roman" w:eastAsia="Times New Roman" w:hAnsi="Times New Roman" w:cs="Times New Roman"/>
          <w:sz w:val="28"/>
          <w:szCs w:val="28"/>
        </w:rPr>
        <w:lastRenderedPageBreak/>
        <w:t>віковий сегмент, – це дії компанії для посилення своїх позицій у конкурентній боротьбі. Компанія також має власний відділ маркетингу і витрачає значні кошти на маркетинг своєї продукції, включаючи маркетингові витрати.</w:t>
      </w:r>
    </w:p>
    <w:p w14:paraId="2643F2E3" w14:textId="77777777" w:rsidR="006B3538" w:rsidRDefault="006B3538"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Метою комунікаційної кампанії ТОВ «МК Галичина» є показати природне походження та переваги чистого карпатського продукту. На підтвердження цього була створена серія відеороликів під гаслом «Візьми силу Карпат», які показали самобутність карпатської природи, чистий вершковий смак, натуральність і корисність цього продукту. У 2020 році ТОВ «Молочна компанія «Галичина» стала лауреатом у номінації «Йогурт року» на щорічному міжнародному фестивалі-конкурсі «Вибір року». Це всеукраїнський щорічний проект, який визначає найякісніші та відомі товари в різних товарних категоріях на ринку України. Так, згідно з дослідженнями, 24% українців при покупці орієнтуються на ознаку «Вибір року», а 33% звертають на неї увагу [30].</w:t>
      </w:r>
    </w:p>
    <w:p w14:paraId="17C9ADA2" w14:textId="77777777" w:rsidR="006B3538" w:rsidRDefault="006B3538"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Слоган бренду – «Галичина – чиста від Карпат». Як наголошує бренд, слово «Карпатський» у назві продукту пишеться не з великої літери, а з малої літери як назва категорії – Карпатський йогурт. Це Карпати, бо це унікальний край з неповторною природою, ставленням до життя, промисловими традиціями. Продукти з цього регіону натуральні, унікальні та чисті [28].</w:t>
      </w:r>
    </w:p>
    <w:p w14:paraId="2F16D80D" w14:textId="77777777" w:rsidR="006B3538" w:rsidRDefault="006B3538"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Функціональні переваги бренду:</w:t>
      </w:r>
    </w:p>
    <w:p w14:paraId="1A6B270B" w14:textId="77777777" w:rsidR="006B3538" w:rsidRDefault="006B3538" w:rsidP="009A1B65">
      <w:pPr>
        <w:widowControl w:val="0"/>
        <w:numPr>
          <w:ilvl w:val="0"/>
          <w:numId w:val="7"/>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щонайменше 40% сировини для виробництва карпатських йогуртів та карпатського кефіру надходить із Карпатського регіону;</w:t>
      </w:r>
    </w:p>
    <w:p w14:paraId="1BC58CF1" w14:textId="77777777" w:rsidR="006B3538" w:rsidRDefault="006B3538" w:rsidP="009A1B65">
      <w:pPr>
        <w:widowControl w:val="0"/>
        <w:numPr>
          <w:ilvl w:val="0"/>
          <w:numId w:val="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унікальне авторське поєднання заквасок в йогуртах;</w:t>
      </w:r>
    </w:p>
    <w:p w14:paraId="04BCB905" w14:textId="77777777" w:rsidR="006B3538" w:rsidRDefault="006B3538" w:rsidP="009A1B65">
      <w:pPr>
        <w:widowControl w:val="0"/>
        <w:numPr>
          <w:ilvl w:val="0"/>
          <w:numId w:val="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відсутність або мінімальна кількість цукру в йогуртах;</w:t>
      </w:r>
    </w:p>
    <w:p w14:paraId="5712A286" w14:textId="77777777" w:rsidR="006B3538" w:rsidRDefault="006B3538" w:rsidP="009A1B65">
      <w:pPr>
        <w:widowControl w:val="0"/>
        <w:numPr>
          <w:ilvl w:val="0"/>
          <w:numId w:val="4"/>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зручна упаковка - можна брати куди завгодно.</w:t>
      </w:r>
    </w:p>
    <w:p w14:paraId="00F1C0E1" w14:textId="77777777" w:rsidR="006B3538" w:rsidRDefault="006B3538"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емоції є одним із головних факторів, які впливають на рішення про покупку товару. Переваги бренду:</w:t>
      </w:r>
    </w:p>
    <w:p w14:paraId="5581352E" w14:textId="77777777" w:rsidR="006B3538" w:rsidRDefault="006B3538" w:rsidP="009A1B65">
      <w:pPr>
        <w:widowControl w:val="0"/>
        <w:numPr>
          <w:ilvl w:val="0"/>
          <w:numId w:val="5"/>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чистий і натуральний продукт;</w:t>
      </w:r>
    </w:p>
    <w:p w14:paraId="58E1FD74" w14:textId="77777777" w:rsidR="006B3538" w:rsidRDefault="006B3538" w:rsidP="009A1B65">
      <w:pPr>
        <w:widowControl w:val="0"/>
        <w:numPr>
          <w:ilvl w:val="0"/>
          <w:numId w:val="5"/>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здоровий і корисний продукт;</w:t>
      </w:r>
    </w:p>
    <w:p w14:paraId="70C524FA" w14:textId="77777777" w:rsidR="006B3538" w:rsidRDefault="006B3538" w:rsidP="009A1B65">
      <w:pPr>
        <w:widowControl w:val="0"/>
        <w:numPr>
          <w:ilvl w:val="0"/>
          <w:numId w:val="5"/>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родом із Карпат;</w:t>
      </w:r>
    </w:p>
    <w:p w14:paraId="562882DB" w14:textId="77777777" w:rsidR="006B3538" w:rsidRDefault="006B3538" w:rsidP="009A1B65">
      <w:pPr>
        <w:widowControl w:val="0"/>
        <w:numPr>
          <w:ilvl w:val="0"/>
          <w:numId w:val="5"/>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унікальний незрівнянний смак, знайомий з дитинства;</w:t>
      </w:r>
    </w:p>
    <w:p w14:paraId="6B30E4F2" w14:textId="77777777" w:rsidR="006B3538" w:rsidRDefault="004F4B55" w:rsidP="009A1B65">
      <w:pPr>
        <w:pStyle w:val="a3"/>
        <w:widowControl w:val="0"/>
        <w:spacing w:line="360" w:lineRule="auto"/>
        <w:ind w:left="0" w:firstLine="709"/>
        <w:contextualSpacing w:val="0"/>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lastRenderedPageBreak/>
        <w:t xml:space="preserve">     </w:t>
      </w:r>
      <w:r w:rsidR="006B3538">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006B3538">
        <w:rPr>
          <w:rFonts w:ascii="Times New Roman" w:eastAsia="Times New Roman" w:hAnsi="Times New Roman" w:cs="Times New Roman"/>
          <w:sz w:val="28"/>
          <w:szCs w:val="28"/>
          <w:lang w:val="uk-UA"/>
        </w:rPr>
        <w:t xml:space="preserve"> </w:t>
      </w:r>
      <w:r w:rsidR="006B3538" w:rsidRPr="006B3538">
        <w:rPr>
          <w:rFonts w:ascii="Times New Roman" w:eastAsia="Times New Roman" w:hAnsi="Times New Roman" w:cs="Times New Roman"/>
          <w:sz w:val="28"/>
          <w:szCs w:val="28"/>
        </w:rPr>
        <w:t>модна, зручна та сучасна упаковка.</w:t>
      </w:r>
    </w:p>
    <w:p w14:paraId="4DCC0C81" w14:textId="77777777" w:rsidR="00A44EFD" w:rsidRDefault="00A44EFD"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Профілювання споживачів є важливим кроком у дослідженні будь-якої компанії, оскільки компанія отримує дохід від споживачів, які купують її продукцію. Компанія може провести ефективну рекламну кампанію, лише знаючи потреби, вік, мотиви, психотип і процеси купівлі. Тому компаніям необхідно постійно досліджувати свою цільову аудиторію, щоб задовольнити своїх клієнтів краще, ніж їхні конкуренти.</w:t>
      </w:r>
    </w:p>
    <w:p w14:paraId="28087C9E" w14:textId="674194EA" w:rsidR="00A44EFD" w:rsidRDefault="00A44EFD" w:rsidP="009A1B65">
      <w:pPr>
        <w:pStyle w:val="a3"/>
        <w:widowControl w:val="0"/>
        <w:spacing w:line="360" w:lineRule="auto"/>
        <w:ind w:left="0" w:firstLine="709"/>
        <w:contextualSpacing w:val="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Сегментація споживачів за віком є надзвичайно важливою, оскільки у різних вікових категорій людей різна культура споживання. Якщо люди віком 40+ будуть брати вже продукти перевірених брендів, які вони постійно купують, то молодь 18+ любить експериментувати з брендами, смаками або ж взагалі щось нове. Сегментація споживачів ТМ «Галичина» за віком зображена</w:t>
      </w:r>
      <w:r>
        <w:rPr>
          <w:rFonts w:ascii="Times New Roman" w:eastAsia="Times New Roman" w:hAnsi="Times New Roman" w:cs="Times New Roman"/>
          <w:sz w:val="28"/>
          <w:szCs w:val="28"/>
          <w:lang w:val="uk-UA"/>
        </w:rPr>
        <w:t xml:space="preserve"> на рис. 2.</w:t>
      </w:r>
      <w:r w:rsidR="00FD30D8">
        <w:rPr>
          <w:rFonts w:ascii="Times New Roman" w:eastAsia="Times New Roman" w:hAnsi="Times New Roman" w:cs="Times New Roman"/>
          <w:sz w:val="28"/>
          <w:szCs w:val="28"/>
          <w:lang w:val="uk-UA"/>
        </w:rPr>
        <w:t>2.</w:t>
      </w:r>
    </w:p>
    <w:p w14:paraId="68A18560" w14:textId="77777777" w:rsidR="00A44EFD" w:rsidRDefault="004F4B55" w:rsidP="005F4440">
      <w:pPr>
        <w:pStyle w:val="a3"/>
        <w:spacing w:line="392" w:lineRule="auto"/>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      </w:t>
      </w:r>
      <w:r w:rsidR="00A44EFD">
        <w:rPr>
          <w:rFonts w:ascii="Times New Roman" w:eastAsia="Times New Roman" w:hAnsi="Times New Roman" w:cs="Times New Roman"/>
          <w:b/>
          <w:sz w:val="28"/>
          <w:szCs w:val="28"/>
          <w:lang w:val="uk-UA"/>
        </w:rPr>
        <w:t xml:space="preserve"> </w:t>
      </w:r>
      <w:r w:rsidR="00A44EFD">
        <w:rPr>
          <w:rFonts w:ascii="Times New Roman" w:eastAsia="Times New Roman" w:hAnsi="Times New Roman" w:cs="Times New Roman"/>
          <w:noProof/>
          <w:sz w:val="28"/>
          <w:szCs w:val="28"/>
          <w:lang w:val="en-US"/>
        </w:rPr>
        <w:drawing>
          <wp:inline distT="0" distB="0" distL="0" distR="0" wp14:anchorId="37136839" wp14:editId="7E922892">
            <wp:extent cx="3487583" cy="2163762"/>
            <wp:effectExtent l="0" t="0" r="0" b="0"/>
            <wp:docPr id="1" name="image5.png"/>
            <wp:cNvGraphicFramePr/>
            <a:graphic xmlns:a="http://schemas.openxmlformats.org/drawingml/2006/main">
              <a:graphicData uri="http://schemas.openxmlformats.org/drawingml/2006/picture">
                <pic:pic xmlns:pic="http://schemas.openxmlformats.org/drawingml/2006/picture">
                  <pic:nvPicPr>
                    <pic:cNvPr id="0" name="image5.png"/>
                    <pic:cNvPicPr/>
                  </pic:nvPicPr>
                  <pic:blipFill>
                    <a:blip r:embed="rId21"/>
                    <a:stretch/>
                  </pic:blipFill>
                  <pic:spPr bwMode="auto">
                    <a:xfrm>
                      <a:off x="0" y="0"/>
                      <a:ext cx="3487583" cy="2163762"/>
                    </a:xfrm>
                    <a:prstGeom prst="rect">
                      <a:avLst/>
                    </a:prstGeom>
                    <a:ln/>
                  </pic:spPr>
                </pic:pic>
              </a:graphicData>
            </a:graphic>
          </wp:inline>
        </w:drawing>
      </w:r>
    </w:p>
    <w:p w14:paraId="178694C3" w14:textId="1A0B14BB" w:rsidR="00A44EFD" w:rsidRDefault="00A44EFD" w:rsidP="00FD30D8">
      <w:pPr>
        <w:spacing w:line="392" w:lineRule="auto"/>
        <w:ind w:firstLine="709"/>
        <w:rPr>
          <w:rFonts w:ascii="Times New Roman" w:eastAsia="Times New Roman" w:hAnsi="Times New Roman" w:cs="Times New Roman"/>
          <w:sz w:val="28"/>
          <w:szCs w:val="28"/>
          <w:lang w:val="uk-UA"/>
        </w:rPr>
      </w:pPr>
      <w:r w:rsidRPr="006B74EB">
        <w:rPr>
          <w:rFonts w:ascii="Times New Roman" w:eastAsia="Times New Roman" w:hAnsi="Times New Roman" w:cs="Times New Roman"/>
          <w:sz w:val="28"/>
          <w:szCs w:val="28"/>
          <w:lang w:val="uk-UA"/>
        </w:rPr>
        <w:t>Рис</w:t>
      </w:r>
      <w:r w:rsidR="00FD30D8" w:rsidRPr="00FD30D8">
        <w:rPr>
          <w:rFonts w:ascii="Times New Roman" w:eastAsia="Times New Roman" w:hAnsi="Times New Roman" w:cs="Times New Roman"/>
          <w:sz w:val="28"/>
          <w:szCs w:val="28"/>
          <w:lang w:val="ru-RU"/>
        </w:rPr>
        <w:t>.</w:t>
      </w:r>
      <w:r w:rsidRPr="006B74EB">
        <w:rPr>
          <w:rFonts w:ascii="Times New Roman" w:eastAsia="Times New Roman" w:hAnsi="Times New Roman" w:cs="Times New Roman"/>
          <w:sz w:val="28"/>
          <w:szCs w:val="28"/>
          <w:lang w:val="uk-UA"/>
        </w:rPr>
        <w:t xml:space="preserve"> 2.</w:t>
      </w:r>
      <w:r w:rsidR="00FD30D8">
        <w:rPr>
          <w:rFonts w:ascii="Times New Roman" w:eastAsia="Times New Roman" w:hAnsi="Times New Roman" w:cs="Times New Roman"/>
          <w:sz w:val="28"/>
          <w:szCs w:val="28"/>
          <w:lang w:val="uk-UA"/>
        </w:rPr>
        <w:t>2</w:t>
      </w:r>
      <w:r w:rsidRPr="006B74EB">
        <w:rPr>
          <w:rFonts w:ascii="Times New Roman" w:eastAsia="Times New Roman" w:hAnsi="Times New Roman" w:cs="Times New Roman"/>
          <w:sz w:val="28"/>
          <w:szCs w:val="28"/>
          <w:lang w:val="uk-UA"/>
        </w:rPr>
        <w:t xml:space="preserve"> Сегментація за віком споживачів продукції ТМ «Галичина»</w:t>
      </w:r>
    </w:p>
    <w:p w14:paraId="7D3B1F40" w14:textId="315626ED" w:rsidR="00FD30D8" w:rsidRPr="00C231D0" w:rsidRDefault="00CB1B89" w:rsidP="009A1B65">
      <w:pPr>
        <w:widowControl w:val="0"/>
        <w:spacing w:line="360" w:lineRule="auto"/>
        <w:ind w:firstLine="709"/>
        <w:jc w:val="both"/>
        <w:rPr>
          <w:rFonts w:ascii="Times New Roman" w:hAnsi="Times New Roman" w:cs="Times New Roman"/>
          <w:i/>
          <w:iCs/>
          <w:color w:val="000000" w:themeColor="text1"/>
          <w:sz w:val="28"/>
          <w:szCs w:val="28"/>
          <w:lang w:val="ru-RU"/>
        </w:rPr>
      </w:pPr>
      <w:r w:rsidRPr="00CB1B89">
        <w:rPr>
          <w:rFonts w:ascii="Times New Roman" w:hAnsi="Times New Roman" w:cs="Times New Roman"/>
          <w:i/>
          <w:iCs/>
          <w:color w:val="000000" w:themeColor="text1"/>
          <w:sz w:val="28"/>
          <w:szCs w:val="28"/>
          <w:lang w:val="uk-UA"/>
        </w:rPr>
        <w:t>Джерело: адаптован</w:t>
      </w:r>
      <w:r w:rsidR="004F6844">
        <w:rPr>
          <w:rFonts w:ascii="Times New Roman" w:hAnsi="Times New Roman" w:cs="Times New Roman"/>
          <w:i/>
          <w:iCs/>
          <w:color w:val="000000" w:themeColor="text1"/>
          <w:sz w:val="28"/>
          <w:szCs w:val="28"/>
          <w:lang w:val="uk-UA"/>
        </w:rPr>
        <w:t>о</w:t>
      </w:r>
      <w:r w:rsidRPr="00CB1B89">
        <w:rPr>
          <w:rFonts w:ascii="Times New Roman" w:hAnsi="Times New Roman" w:cs="Times New Roman"/>
          <w:i/>
          <w:iCs/>
          <w:color w:val="000000" w:themeColor="text1"/>
          <w:sz w:val="28"/>
          <w:szCs w:val="28"/>
          <w:lang w:val="uk-UA"/>
        </w:rPr>
        <w:t xml:space="preserve"> </w:t>
      </w:r>
      <w:r w:rsidRPr="00C231D0">
        <w:rPr>
          <w:rFonts w:ascii="Times New Roman" w:hAnsi="Times New Roman" w:cs="Times New Roman"/>
          <w:i/>
          <w:iCs/>
          <w:color w:val="000000" w:themeColor="text1"/>
          <w:sz w:val="28"/>
          <w:szCs w:val="28"/>
          <w:lang w:val="ru-RU"/>
        </w:rPr>
        <w:t>[</w:t>
      </w:r>
      <w:r w:rsidRPr="00CB1B89">
        <w:rPr>
          <w:rFonts w:ascii="Times New Roman" w:hAnsi="Times New Roman" w:cs="Times New Roman"/>
          <w:i/>
          <w:iCs/>
          <w:color w:val="000000" w:themeColor="text1"/>
          <w:sz w:val="28"/>
          <w:szCs w:val="28"/>
          <w:lang w:val="uk-UA"/>
        </w:rPr>
        <w:t>18, с. 31</w:t>
      </w:r>
      <w:r w:rsidRPr="00C231D0">
        <w:rPr>
          <w:rFonts w:ascii="Times New Roman" w:hAnsi="Times New Roman" w:cs="Times New Roman"/>
          <w:i/>
          <w:iCs/>
          <w:color w:val="000000" w:themeColor="text1"/>
          <w:sz w:val="28"/>
          <w:szCs w:val="28"/>
          <w:lang w:val="ru-RU"/>
        </w:rPr>
        <w:t>]</w:t>
      </w:r>
    </w:p>
    <w:p w14:paraId="1DB15D96" w14:textId="77777777" w:rsidR="00CB1B89" w:rsidRDefault="00CB1B89" w:rsidP="009A1B65">
      <w:pPr>
        <w:widowControl w:val="0"/>
        <w:spacing w:line="360" w:lineRule="auto"/>
        <w:ind w:firstLine="709"/>
        <w:jc w:val="both"/>
        <w:rPr>
          <w:rFonts w:ascii="Times New Roman" w:hAnsi="Times New Roman" w:cs="Times New Roman"/>
          <w:color w:val="000000" w:themeColor="text1"/>
          <w:sz w:val="28"/>
          <w:szCs w:val="28"/>
          <w:lang w:val="uk-UA"/>
        </w:rPr>
      </w:pPr>
    </w:p>
    <w:p w14:paraId="2105AAFF" w14:textId="0293BB2E" w:rsidR="00A44EFD" w:rsidRPr="00591F12" w:rsidRDefault="00A44EFD" w:rsidP="009A1B65">
      <w:pPr>
        <w:widowControl w:val="0"/>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З 2022 року МК «Галичина» випустила оновлений дизайн своєї молочної продукції, насамперед оновила комунікацію та підтримку через упаковку. </w:t>
      </w:r>
      <w:r>
        <w:rPr>
          <w:rFonts w:ascii="Times New Roman" w:eastAsia="Times New Roman" w:hAnsi="Times New Roman" w:cs="Times New Roman"/>
          <w:sz w:val="28"/>
          <w:szCs w:val="28"/>
        </w:rPr>
        <w:t>Тепер, крім регіону Галичина, можна побачити ще 13 назв українських регіонів [33], використовуючи їх за історичним поділом</w:t>
      </w:r>
      <w:r>
        <w:rPr>
          <w:rFonts w:ascii="Times New Roman" w:eastAsia="Times New Roman" w:hAnsi="Times New Roman" w:cs="Times New Roman"/>
          <w:sz w:val="28"/>
          <w:szCs w:val="28"/>
          <w:lang w:val="uk-UA"/>
        </w:rPr>
        <w:t>(рис. 2.</w:t>
      </w:r>
      <w:r w:rsidR="00FD30D8">
        <w:rPr>
          <w:rFonts w:ascii="Times New Roman" w:eastAsia="Times New Roman" w:hAnsi="Times New Roman" w:cs="Times New Roman"/>
          <w:sz w:val="28"/>
          <w:szCs w:val="28"/>
          <w:lang w:val="uk-UA"/>
        </w:rPr>
        <w:t>3</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w:t>
      </w:r>
    </w:p>
    <w:p w14:paraId="717DCE47" w14:textId="77777777" w:rsidR="00A44EFD" w:rsidRDefault="00A44EFD"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«Буковина»;</w:t>
      </w:r>
    </w:p>
    <w:p w14:paraId="025F6B3D" w14:textId="77777777" w:rsidR="00A44EFD" w:rsidRDefault="00A44EFD"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«Волинь»;</w:t>
      </w:r>
    </w:p>
    <w:p w14:paraId="21A1B6CA" w14:textId="77777777" w:rsidR="00A44EFD" w:rsidRDefault="00A44EFD"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«Галичина»;</w:t>
      </w:r>
    </w:p>
    <w:p w14:paraId="53EE1CA1" w14:textId="77777777" w:rsidR="00A44EFD" w:rsidRDefault="00A44EFD"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4) «Донбас»;</w:t>
      </w:r>
    </w:p>
    <w:p w14:paraId="70CD34A3" w14:textId="77777777" w:rsidR="00A44EFD" w:rsidRDefault="00A44EFD"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«Закарпаття»;</w:t>
      </w:r>
    </w:p>
    <w:p w14:paraId="0B693D7D" w14:textId="77777777" w:rsidR="00A44EFD" w:rsidRDefault="00A44EFD"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6) «Запоріжжя»;</w:t>
      </w:r>
    </w:p>
    <w:p w14:paraId="5F68AA04" w14:textId="77777777" w:rsidR="00A44EFD" w:rsidRDefault="00A44EFD"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7) «Київщина»;</w:t>
      </w:r>
    </w:p>
    <w:p w14:paraId="4D4F51D7" w14:textId="77777777" w:rsidR="00A44EFD" w:rsidRDefault="00A44EFD"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8) «Північна Таврія» та «Крим» 9) «Поділля»;</w:t>
      </w:r>
    </w:p>
    <w:p w14:paraId="77037EA4" w14:textId="77777777" w:rsidR="00A44EFD" w:rsidRDefault="00A44EFD"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10) «Полтавщина»;</w:t>
      </w:r>
    </w:p>
    <w:p w14:paraId="5C1E5C1A" w14:textId="77777777" w:rsidR="00A44EFD" w:rsidRDefault="00A44EFD"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11) «Причорноморʼя»;</w:t>
      </w:r>
    </w:p>
    <w:p w14:paraId="13C03B52" w14:textId="77777777" w:rsidR="00A44EFD" w:rsidRDefault="00A44EFD"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12) «Сіверщина»;</w:t>
      </w:r>
    </w:p>
    <w:p w14:paraId="50B08584" w14:textId="77777777" w:rsidR="00A44EFD" w:rsidRDefault="00A44EFD"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13) «Слобожанщина».</w:t>
      </w:r>
    </w:p>
    <w:p w14:paraId="1EFEF2CB" w14:textId="77777777" w:rsidR="00A44EFD" w:rsidRDefault="00A44EFD" w:rsidP="00A44EFD">
      <w:pPr>
        <w:spacing w:line="360" w:lineRule="auto"/>
        <w:rPr>
          <w:rFonts w:ascii="Times New Roman" w:hAnsi="Times New Roman" w:cs="Times New Roman"/>
          <w:color w:val="000000" w:themeColor="text1"/>
          <w:sz w:val="28"/>
          <w:szCs w:val="28"/>
          <w:lang w:val="uk-UA"/>
        </w:rPr>
      </w:pPr>
      <w:r>
        <w:rPr>
          <w:rFonts w:ascii="Times New Roman" w:eastAsia="Times New Roman" w:hAnsi="Times New Roman" w:cs="Times New Roman"/>
          <w:noProof/>
          <w:sz w:val="28"/>
          <w:szCs w:val="28"/>
          <w:lang w:val="en-US"/>
        </w:rPr>
        <w:drawing>
          <wp:inline distT="0" distB="0" distL="0" distR="0" wp14:anchorId="482B6F63" wp14:editId="455CF6AA">
            <wp:extent cx="6121090" cy="4076700"/>
            <wp:effectExtent l="0" t="0" r="0" b="0"/>
            <wp:docPr id="5" name="image1.jpg"/>
            <wp:cNvGraphicFramePr/>
            <a:graphic xmlns:a="http://schemas.openxmlformats.org/drawingml/2006/main">
              <a:graphicData uri="http://schemas.openxmlformats.org/drawingml/2006/picture">
                <pic:pic xmlns:pic="http://schemas.openxmlformats.org/drawingml/2006/picture">
                  <pic:nvPicPr>
                    <pic:cNvPr id="0" name="image1.jpg"/>
                    <pic:cNvPicPr/>
                  </pic:nvPicPr>
                  <pic:blipFill>
                    <a:blip r:embed="rId22"/>
                    <a:stretch/>
                  </pic:blipFill>
                  <pic:spPr bwMode="auto">
                    <a:xfrm>
                      <a:off x="0" y="0"/>
                      <a:ext cx="6121090" cy="4076699"/>
                    </a:xfrm>
                    <a:prstGeom prst="rect">
                      <a:avLst/>
                    </a:prstGeom>
                    <a:ln/>
                  </pic:spPr>
                </pic:pic>
              </a:graphicData>
            </a:graphic>
          </wp:inline>
        </w:drawing>
      </w:r>
    </w:p>
    <w:p w14:paraId="35B5276B" w14:textId="73792902" w:rsidR="00A44EFD" w:rsidRPr="00FD30D8" w:rsidRDefault="00A44EFD" w:rsidP="00FD30D8">
      <w:pPr>
        <w:spacing w:line="360" w:lineRule="auto"/>
        <w:ind w:firstLine="720"/>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uk-UA"/>
        </w:rPr>
        <w:t>Рис</w:t>
      </w:r>
      <w:r w:rsidR="00FD30D8" w:rsidRPr="00FD30D8">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lang w:val="uk-UA"/>
        </w:rPr>
        <w:t xml:space="preserve"> 2.</w:t>
      </w:r>
      <w:r w:rsidR="00FD30D8">
        <w:rPr>
          <w:rFonts w:ascii="Times New Roman" w:hAnsi="Times New Roman" w:cs="Times New Roman"/>
          <w:color w:val="000000" w:themeColor="text1"/>
          <w:sz w:val="28"/>
          <w:szCs w:val="28"/>
          <w:lang w:val="uk-UA"/>
        </w:rPr>
        <w:t>3</w:t>
      </w:r>
      <w:r>
        <w:rPr>
          <w:rFonts w:ascii="Times New Roman" w:hAnsi="Times New Roman" w:cs="Times New Roman"/>
          <w:color w:val="000000" w:themeColor="text1"/>
          <w:sz w:val="28"/>
          <w:szCs w:val="28"/>
          <w:lang w:val="uk-UA"/>
        </w:rPr>
        <w:t xml:space="preserve"> Оновлений дизайн продукції ТМ «Галичина»</w:t>
      </w:r>
    </w:p>
    <w:p w14:paraId="2972DB5C" w14:textId="6EA9300F" w:rsidR="00FD30D8" w:rsidRPr="006D0039" w:rsidRDefault="004F6844" w:rsidP="00FD30D8">
      <w:pPr>
        <w:spacing w:line="360" w:lineRule="auto"/>
        <w:ind w:firstLine="709"/>
        <w:rPr>
          <w:rFonts w:ascii="Times New Roman" w:hAnsi="Times New Roman" w:cs="Times New Roman"/>
          <w:i/>
          <w:iCs/>
          <w:color w:val="000000" w:themeColor="text1"/>
          <w:sz w:val="28"/>
          <w:szCs w:val="28"/>
          <w:lang w:val="ru-RU"/>
        </w:rPr>
      </w:pPr>
      <w:r>
        <w:rPr>
          <w:rFonts w:ascii="Times New Roman" w:hAnsi="Times New Roman" w:cs="Times New Roman"/>
          <w:i/>
          <w:iCs/>
          <w:color w:val="000000" w:themeColor="text1"/>
          <w:sz w:val="28"/>
          <w:szCs w:val="28"/>
          <w:lang w:val="uk-UA"/>
        </w:rPr>
        <w:t>Джерело: адаптовано</w:t>
      </w:r>
      <w:r w:rsidR="003D7163" w:rsidRPr="003D7163">
        <w:rPr>
          <w:rFonts w:ascii="Times New Roman" w:hAnsi="Times New Roman" w:cs="Times New Roman"/>
          <w:i/>
          <w:iCs/>
          <w:color w:val="000000" w:themeColor="text1"/>
          <w:sz w:val="28"/>
          <w:szCs w:val="28"/>
          <w:lang w:val="uk-UA"/>
        </w:rPr>
        <w:t xml:space="preserve"> </w:t>
      </w:r>
      <w:r w:rsidR="003D7163" w:rsidRPr="006D0039">
        <w:rPr>
          <w:rFonts w:ascii="Times New Roman" w:hAnsi="Times New Roman" w:cs="Times New Roman"/>
          <w:i/>
          <w:iCs/>
          <w:color w:val="000000" w:themeColor="text1"/>
          <w:sz w:val="28"/>
          <w:szCs w:val="28"/>
          <w:lang w:val="ru-RU"/>
        </w:rPr>
        <w:t>[31]</w:t>
      </w:r>
    </w:p>
    <w:p w14:paraId="01B60D44" w14:textId="77777777" w:rsidR="00A44EFD" w:rsidRDefault="00A44EFD" w:rsidP="008266AA">
      <w:pPr>
        <w:spacing w:line="360" w:lineRule="auto"/>
        <w:ind w:firstLine="709"/>
        <w:jc w:val="both"/>
        <w:rPr>
          <w:rFonts w:ascii="Times New Roman" w:hAnsi="Times New Roman" w:cs="Times New Roman"/>
          <w:color w:val="000000" w:themeColor="text1"/>
          <w:sz w:val="28"/>
          <w:szCs w:val="28"/>
          <w:lang w:val="uk-UA"/>
        </w:rPr>
      </w:pPr>
    </w:p>
    <w:p w14:paraId="40279191" w14:textId="77777777" w:rsidR="00A44EFD" w:rsidRDefault="00A44EFD"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того, МК «Галичина» активно долучається до підтримки українських військових. У період з травня по жовтень 2023 року компанія надіслала на потреби армії 231 т своєї продукції вартістю приблизно 11 млн грн. Підприємство придбає 10 автомобілів для перевезення військовослужбовців, </w:t>
      </w:r>
      <w:r>
        <w:rPr>
          <w:rFonts w:ascii="Times New Roman" w:eastAsia="Times New Roman" w:hAnsi="Times New Roman" w:cs="Times New Roman"/>
          <w:sz w:val="28"/>
          <w:szCs w:val="28"/>
        </w:rPr>
        <w:lastRenderedPageBreak/>
        <w:t>візьме участь у ремонті військової техніки та закупівлі обладнання для пожежних команд. Також ТОВ «Молочна компанія «Галичина» активно підтримує колег-військових через проект «Об’єднані серця: наші — наші». Він дякує тим, хто матеріально та морально підтримує та служить країні у найкращі роки свого життя. Постійна підтримка допомагає захисникам почуватися частиною великої родини та переконатися, що вони не самотні у боротьбі за майбутнє України.</w:t>
      </w:r>
    </w:p>
    <w:p w14:paraId="4908336E" w14:textId="77777777" w:rsidR="00A44EFD" w:rsidRDefault="00A44EFD"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компанія надала допомогу громадським організаціям, обласній обороні, лікарням та іншим медичним закладам та простим людям на суму 35 млн грн. Компанія також постійно наголошує, що продовжує забезпечувати всі регіони України молочною продукцією.</w:t>
      </w:r>
    </w:p>
    <w:p w14:paraId="5AA9E5F1" w14:textId="77777777" w:rsidR="00A44EFD" w:rsidRDefault="00A44EFD"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березні 2023 року компанія відкрила свою станцію в дитячому інтерактивному парку ремесел «Кідландія». У цьому парку близько 30 станцій, на кожній з яких діти можуть ознайомитися з особливостями професій і спробувати себе в різних професійних ролях. Станція «МК Галичина» – мініатюрна молочна фабрика, де діти знайомляться з основними етапами виробництва йогурту, а саме охолодження молока, пастеризація, додавання йогуртової закваски, фруктів та подальше пакування продукту. Робі зустрічає дітей-роботів і допомагає їм, розповідаючи, що робити. Нарешті, інтерактивна гра сприяє кращому запам'ятовуванню інформації.</w:t>
      </w:r>
    </w:p>
    <w:p w14:paraId="42E7265E" w14:textId="77777777" w:rsidR="00A44EFD" w:rsidRDefault="00A44EFD"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ТОВ «Молочна компанія «Галичина»» активно намагається допомагати школярам та студентам, підтримуючи різноманітні заходи. Разом із такими партнерами, як «Нова Пошта» та видавництво «Віхола», компанія підтримує сучасну молодь інноваційними проектами [33].</w:t>
      </w:r>
    </w:p>
    <w:p w14:paraId="38B7B97E" w14:textId="77777777" w:rsidR="00A44EFD" w:rsidRDefault="00A44EFD"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Хоч і не новим, але цікавим є захід ТОВ «Молочна компанія «Галичина» з відеопроектом про розвінчання міфів про молоко та молочні продукти. Зокрема, у своїх відеороз’ясненнях компанія розповідає, як правильно читати етикетки на молочних продуктах та як зважувати заготовки. Наприклад, багатьох покупців цікавить, чому зважування молока і йогурту в тарі і в склянці дає різні результати, і розвінчує міфи про перевірку молочних продуктів в домашніх </w:t>
      </w:r>
      <w:r>
        <w:rPr>
          <w:rFonts w:ascii="Times New Roman" w:eastAsia="Times New Roman" w:hAnsi="Times New Roman" w:cs="Times New Roman"/>
          <w:sz w:val="28"/>
          <w:szCs w:val="28"/>
        </w:rPr>
        <w:lastRenderedPageBreak/>
        <w:t>умовах. Тому такий проект виконує освітню функцію, простою мовою та наочно пояснюючи та візуалізуючи особливості виробництва. Крім того, представники ТОВ «Молочна компанія Галичина» навчать про зберігання молочних продуктів, різницю між домашнім, пастеризованим та ультрапастеризованим молоком тощо. Наприклад, компанія ділиться зі споживачами інформацією про відмінності між нежирними, знежиреними та безлактозними продуктами. За словами керівництва компанії, хоча українці все більше споживають безлактозну продукцію, як вона стала безлактозною, досі залишається загадкою. Насправді склад безлактозних молочних продуктів настільки відрізняється від звичайних молочних продуктів, що в них додається фермент лактаза, за допомогою якого люди, які не переносять лактозу, можуть вживати кисломолочні продукти без шкоди для свого здоров'я. Після додавання ферменту в продукцію його вміст не перевищує 0,01% в продукції підприємства.</w:t>
      </w:r>
    </w:p>
    <w:p w14:paraId="7B53EC57" w14:textId="77777777" w:rsidR="00A44EFD" w:rsidRDefault="00A44EFD"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карантину через пандемію COVID-19 компанія активно підтримувала кав’ярні (соціальний проект «Все буде кава!»), а також лікарів у боротьбі з поширенням пандемії.</w:t>
      </w:r>
    </w:p>
    <w:p w14:paraId="5D9EB014" w14:textId="77777777" w:rsidR="00A44EFD" w:rsidRDefault="00A44EFD"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Зауважимо, що наразі ТОВ «Молочна компанія Галичина» має самостійно розроблену програму фронтальної та задньої допомоги, щоб створити відчуття дому для потребуючих.</w:t>
      </w:r>
    </w:p>
    <w:p w14:paraId="2BD5CD74" w14:textId="77777777" w:rsidR="00A44EFD" w:rsidRDefault="00A44EFD" w:rsidP="009A1B65">
      <w:pPr>
        <w:widowControl w:val="0"/>
        <w:spacing w:line="360" w:lineRule="auto"/>
        <w:ind w:firstLine="709"/>
        <w:jc w:val="both"/>
        <w:rPr>
          <w:rFonts w:ascii="Times New Roman" w:hAnsi="Times New Roman" w:cs="Times New Roman"/>
          <w:color w:val="000000" w:themeColor="text1"/>
          <w:sz w:val="28"/>
          <w:szCs w:val="28"/>
          <w:lang w:val="uk-UA"/>
        </w:rPr>
      </w:pPr>
      <w:r>
        <w:rPr>
          <w:rFonts w:ascii="Times New Roman" w:eastAsia="Times New Roman" w:hAnsi="Times New Roman" w:cs="Times New Roman"/>
          <w:sz w:val="28"/>
          <w:szCs w:val="28"/>
        </w:rPr>
        <w:t>Таким чином, метою комунікаційної кампанії ТОВ «МК Галичина» є показати природне походження та переваги чистого карпатського продукту. На підтвердження цього була створена серія відеороликів під гаслом «Візьми силу Карпат», які показали самобутність карпатської природи, чистий вершковий смак, натуральність і корисність цього продукту.</w:t>
      </w:r>
    </w:p>
    <w:p w14:paraId="44379AFB" w14:textId="6EA847D6" w:rsidR="008266AA" w:rsidRDefault="00A44EFD" w:rsidP="009A1B65">
      <w:pPr>
        <w:widowControl w:val="0"/>
        <w:spacing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 xml:space="preserve">Варто зазначити, що </w:t>
      </w:r>
      <w:r w:rsidR="008266AA">
        <w:rPr>
          <w:rFonts w:ascii="Times New Roman" w:hAnsi="Times New Roman" w:cs="Times New Roman"/>
          <w:color w:val="000000" w:themeColor="text1"/>
          <w:sz w:val="28"/>
          <w:szCs w:val="28"/>
          <w:lang w:val="uk-UA"/>
        </w:rPr>
        <w:t>ТОВ «</w:t>
      </w:r>
      <w:r w:rsidR="008266AA">
        <w:rPr>
          <w:rFonts w:ascii="Times New Roman" w:hAnsi="Times New Roman" w:cs="Times New Roman"/>
          <w:color w:val="000000" w:themeColor="text1"/>
          <w:sz w:val="28"/>
          <w:szCs w:val="28"/>
          <w:shd w:val="clear" w:color="auto" w:fill="FFFFFF"/>
          <w:lang w:val="uk-UA"/>
        </w:rPr>
        <w:t>МК Галичина</w:t>
      </w:r>
      <w:r w:rsidR="008266AA">
        <w:rPr>
          <w:rFonts w:ascii="Times New Roman" w:hAnsi="Times New Roman" w:cs="Times New Roman"/>
          <w:color w:val="000000" w:themeColor="text1"/>
          <w:sz w:val="28"/>
          <w:szCs w:val="28"/>
          <w:lang w:val="uk-UA"/>
        </w:rPr>
        <w:t>» використовує модель «20 граней», яка містить 20 важливих для діяльності менеджера компетенцій, які за ознакою подібності розподілено на 5 груп: управлінські навички, внутрішня мотивація, навички прийняття рішень, особисті якості, навички міжо</w:t>
      </w:r>
      <w:r>
        <w:rPr>
          <w:rFonts w:ascii="Times New Roman" w:hAnsi="Times New Roman" w:cs="Times New Roman"/>
          <w:color w:val="000000" w:themeColor="text1"/>
          <w:sz w:val="28"/>
          <w:szCs w:val="28"/>
          <w:lang w:val="uk-UA"/>
        </w:rPr>
        <w:t>собистісної взаємодії (табл. 2.</w:t>
      </w:r>
      <w:r w:rsidR="00FD30D8">
        <w:rPr>
          <w:rFonts w:ascii="Times New Roman" w:hAnsi="Times New Roman" w:cs="Times New Roman"/>
          <w:color w:val="000000" w:themeColor="text1"/>
          <w:sz w:val="28"/>
          <w:szCs w:val="28"/>
          <w:lang w:val="uk-UA"/>
        </w:rPr>
        <w:t>2</w:t>
      </w:r>
      <w:r w:rsidR="008266AA">
        <w:rPr>
          <w:rFonts w:ascii="Times New Roman" w:hAnsi="Times New Roman" w:cs="Times New Roman"/>
          <w:color w:val="000000" w:themeColor="text1"/>
          <w:sz w:val="28"/>
          <w:szCs w:val="28"/>
          <w:lang w:val="uk-UA"/>
        </w:rPr>
        <w:t>).</w:t>
      </w:r>
    </w:p>
    <w:p w14:paraId="4A2397C7" w14:textId="77777777" w:rsidR="003D7163" w:rsidRDefault="003D7163" w:rsidP="003D7163">
      <w:pPr>
        <w:pStyle w:val="afb"/>
        <w:spacing w:after="0" w:line="360" w:lineRule="auto"/>
        <w:rPr>
          <w:rFonts w:ascii="Times New Roman" w:hAnsi="Times New Roman" w:cs="Times New Roman"/>
          <w:bCs/>
          <w:color w:val="000000" w:themeColor="text1"/>
          <w:sz w:val="28"/>
          <w:szCs w:val="28"/>
          <w:lang w:val="uk-UA"/>
        </w:rPr>
      </w:pPr>
    </w:p>
    <w:p w14:paraId="68C0523A" w14:textId="6195C7EC" w:rsidR="00FD30D8" w:rsidRPr="00FD30D8" w:rsidRDefault="006B3538" w:rsidP="003D7163">
      <w:pPr>
        <w:pStyle w:val="afb"/>
        <w:spacing w:after="0" w:line="360" w:lineRule="auto"/>
        <w:jc w:val="right"/>
        <w:rPr>
          <w:rFonts w:ascii="Times New Roman" w:hAnsi="Times New Roman" w:cs="Times New Roman"/>
          <w:bCs/>
          <w:color w:val="000000" w:themeColor="text1"/>
          <w:sz w:val="28"/>
          <w:szCs w:val="28"/>
          <w:lang w:val="uk-UA"/>
        </w:rPr>
      </w:pPr>
      <w:r w:rsidRPr="00FD30D8">
        <w:rPr>
          <w:rFonts w:ascii="Times New Roman" w:hAnsi="Times New Roman" w:cs="Times New Roman"/>
          <w:bCs/>
          <w:color w:val="000000" w:themeColor="text1"/>
          <w:sz w:val="28"/>
          <w:szCs w:val="28"/>
          <w:lang w:val="uk-UA"/>
        </w:rPr>
        <w:lastRenderedPageBreak/>
        <w:t>Таблиця 2.</w:t>
      </w:r>
      <w:r w:rsidR="00FD30D8">
        <w:rPr>
          <w:rFonts w:ascii="Times New Roman" w:hAnsi="Times New Roman" w:cs="Times New Roman"/>
          <w:bCs/>
          <w:color w:val="000000" w:themeColor="text1"/>
          <w:sz w:val="28"/>
          <w:szCs w:val="28"/>
          <w:lang w:val="uk-UA"/>
        </w:rPr>
        <w:t>2</w:t>
      </w:r>
      <w:r w:rsidRPr="00FD30D8">
        <w:rPr>
          <w:rFonts w:ascii="Times New Roman" w:hAnsi="Times New Roman" w:cs="Times New Roman"/>
          <w:bCs/>
          <w:color w:val="000000" w:themeColor="text1"/>
          <w:sz w:val="28"/>
          <w:szCs w:val="28"/>
          <w:lang w:val="uk-UA"/>
        </w:rPr>
        <w:t xml:space="preserve"> </w:t>
      </w:r>
    </w:p>
    <w:p w14:paraId="5B42F4CB" w14:textId="1EC8A9A8" w:rsidR="003D7163" w:rsidRPr="003D7163" w:rsidRDefault="006B3538" w:rsidP="003D7163">
      <w:pPr>
        <w:pStyle w:val="afb"/>
        <w:spacing w:after="0" w:line="360" w:lineRule="auto"/>
        <w:ind w:firstLine="709"/>
        <w:jc w:val="center"/>
        <w:rPr>
          <w:rFonts w:ascii="Times New Roman" w:hAnsi="Times New Roman" w:cs="Times New Roman"/>
          <w:b/>
          <w:color w:val="000000" w:themeColor="text1"/>
          <w:sz w:val="28"/>
          <w:szCs w:val="28"/>
          <w:lang w:val="uk-UA"/>
        </w:rPr>
      </w:pPr>
      <w:r w:rsidRPr="006B3538">
        <w:rPr>
          <w:rFonts w:ascii="Times New Roman" w:hAnsi="Times New Roman" w:cs="Times New Roman"/>
          <w:b/>
          <w:color w:val="000000" w:themeColor="text1"/>
          <w:sz w:val="28"/>
          <w:szCs w:val="28"/>
          <w:lang w:val="uk-UA"/>
        </w:rPr>
        <w:t>Модель компетенцій менеджерів «20 граней»</w:t>
      </w:r>
    </w:p>
    <w:tbl>
      <w:tblPr>
        <w:tblStyle w:val="TableNormal"/>
        <w:tblW w:w="9376" w:type="dxa"/>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37"/>
        <w:gridCol w:w="1964"/>
        <w:gridCol w:w="1945"/>
        <w:gridCol w:w="1761"/>
        <w:gridCol w:w="1969"/>
      </w:tblGrid>
      <w:tr w:rsidR="008266AA" w:rsidRPr="00A44EFD" w14:paraId="7C5ADA45" w14:textId="77777777" w:rsidTr="00BC2CD6">
        <w:trPr>
          <w:trHeight w:val="830"/>
        </w:trPr>
        <w:tc>
          <w:tcPr>
            <w:tcW w:w="1737" w:type="dxa"/>
          </w:tcPr>
          <w:p w14:paraId="3BDC990D" w14:textId="77777777" w:rsidR="008266AA" w:rsidRDefault="008266AA" w:rsidP="00BC2CD6">
            <w:pPr>
              <w:pStyle w:val="TableParagraph"/>
              <w:jc w:val="center"/>
              <w:rPr>
                <w:color w:val="000000" w:themeColor="text1"/>
                <w:sz w:val="20"/>
                <w:szCs w:val="20"/>
              </w:rPr>
            </w:pPr>
            <w:r>
              <w:rPr>
                <w:color w:val="000000" w:themeColor="text1"/>
                <w:sz w:val="20"/>
                <w:szCs w:val="20"/>
              </w:rPr>
              <w:t>Управлінські навички</w:t>
            </w:r>
          </w:p>
        </w:tc>
        <w:tc>
          <w:tcPr>
            <w:tcW w:w="1964" w:type="dxa"/>
          </w:tcPr>
          <w:p w14:paraId="18E866E2" w14:textId="77777777" w:rsidR="008266AA" w:rsidRDefault="008266AA" w:rsidP="00BC2CD6">
            <w:pPr>
              <w:pStyle w:val="TableParagraph"/>
              <w:jc w:val="center"/>
              <w:rPr>
                <w:color w:val="000000" w:themeColor="text1"/>
                <w:sz w:val="20"/>
                <w:szCs w:val="20"/>
              </w:rPr>
            </w:pPr>
            <w:r>
              <w:rPr>
                <w:color w:val="000000" w:themeColor="text1"/>
                <w:sz w:val="20"/>
                <w:szCs w:val="20"/>
              </w:rPr>
              <w:t>Внутрішня мотивація</w:t>
            </w:r>
          </w:p>
        </w:tc>
        <w:tc>
          <w:tcPr>
            <w:tcW w:w="1945" w:type="dxa"/>
          </w:tcPr>
          <w:p w14:paraId="26BFB9CE" w14:textId="77777777" w:rsidR="008266AA" w:rsidRDefault="008266AA" w:rsidP="00BC2CD6">
            <w:pPr>
              <w:pStyle w:val="TableParagraph"/>
              <w:jc w:val="center"/>
              <w:rPr>
                <w:color w:val="000000" w:themeColor="text1"/>
                <w:sz w:val="20"/>
                <w:szCs w:val="20"/>
              </w:rPr>
            </w:pPr>
            <w:r>
              <w:rPr>
                <w:color w:val="000000" w:themeColor="text1"/>
                <w:sz w:val="20"/>
                <w:szCs w:val="20"/>
              </w:rPr>
              <w:t>Навички</w:t>
            </w:r>
          </w:p>
          <w:p w14:paraId="2447D52D" w14:textId="77777777" w:rsidR="008266AA" w:rsidRDefault="008266AA" w:rsidP="00BC2CD6">
            <w:pPr>
              <w:pStyle w:val="TableParagraph"/>
              <w:jc w:val="center"/>
              <w:rPr>
                <w:color w:val="000000" w:themeColor="text1"/>
                <w:sz w:val="20"/>
                <w:szCs w:val="20"/>
              </w:rPr>
            </w:pPr>
            <w:r>
              <w:rPr>
                <w:color w:val="000000" w:themeColor="text1"/>
                <w:sz w:val="20"/>
                <w:szCs w:val="20"/>
              </w:rPr>
              <w:t>прийняття рішень</w:t>
            </w:r>
          </w:p>
        </w:tc>
        <w:tc>
          <w:tcPr>
            <w:tcW w:w="1761" w:type="dxa"/>
          </w:tcPr>
          <w:p w14:paraId="72C9E1CE" w14:textId="77777777" w:rsidR="008266AA" w:rsidRDefault="008266AA" w:rsidP="00BC2CD6">
            <w:pPr>
              <w:pStyle w:val="TableParagraph"/>
              <w:jc w:val="center"/>
              <w:rPr>
                <w:color w:val="000000" w:themeColor="text1"/>
                <w:sz w:val="20"/>
                <w:szCs w:val="20"/>
              </w:rPr>
            </w:pPr>
            <w:r>
              <w:rPr>
                <w:color w:val="000000" w:themeColor="text1"/>
                <w:sz w:val="20"/>
                <w:szCs w:val="20"/>
              </w:rPr>
              <w:t>Особисті якості</w:t>
            </w:r>
          </w:p>
        </w:tc>
        <w:tc>
          <w:tcPr>
            <w:tcW w:w="1969" w:type="dxa"/>
          </w:tcPr>
          <w:p w14:paraId="45E8A075" w14:textId="77777777" w:rsidR="008266AA" w:rsidRDefault="008266AA" w:rsidP="00BC2CD6">
            <w:pPr>
              <w:pStyle w:val="TableParagraph"/>
              <w:jc w:val="center"/>
              <w:rPr>
                <w:color w:val="000000" w:themeColor="text1"/>
                <w:sz w:val="20"/>
                <w:szCs w:val="20"/>
              </w:rPr>
            </w:pPr>
            <w:r>
              <w:rPr>
                <w:color w:val="000000" w:themeColor="text1"/>
                <w:sz w:val="20"/>
                <w:szCs w:val="20"/>
              </w:rPr>
              <w:t>Навички</w:t>
            </w:r>
          </w:p>
          <w:p w14:paraId="086095AE" w14:textId="77777777" w:rsidR="008266AA" w:rsidRDefault="008266AA" w:rsidP="00BC2CD6">
            <w:pPr>
              <w:pStyle w:val="TableParagraph"/>
              <w:jc w:val="center"/>
              <w:rPr>
                <w:color w:val="000000" w:themeColor="text1"/>
                <w:sz w:val="20"/>
                <w:szCs w:val="20"/>
              </w:rPr>
            </w:pPr>
            <w:r>
              <w:rPr>
                <w:color w:val="000000" w:themeColor="text1"/>
                <w:sz w:val="20"/>
                <w:szCs w:val="20"/>
              </w:rPr>
              <w:t>міжособистісної взаємодії</w:t>
            </w:r>
          </w:p>
        </w:tc>
      </w:tr>
      <w:tr w:rsidR="008266AA" w14:paraId="42812428" w14:textId="77777777" w:rsidTr="00BC2CD6">
        <w:trPr>
          <w:trHeight w:val="825"/>
        </w:trPr>
        <w:tc>
          <w:tcPr>
            <w:tcW w:w="1737" w:type="dxa"/>
          </w:tcPr>
          <w:p w14:paraId="447493C2" w14:textId="77777777" w:rsidR="008266AA" w:rsidRDefault="008266AA" w:rsidP="00BC2CD6">
            <w:pPr>
              <w:pStyle w:val="TableParagraph"/>
              <w:tabs>
                <w:tab w:val="left" w:pos="1630"/>
              </w:tabs>
              <w:jc w:val="center"/>
              <w:rPr>
                <w:color w:val="000000" w:themeColor="text1"/>
                <w:sz w:val="20"/>
                <w:szCs w:val="20"/>
              </w:rPr>
            </w:pPr>
            <w:r>
              <w:rPr>
                <w:color w:val="000000" w:themeColor="text1"/>
                <w:sz w:val="20"/>
                <w:szCs w:val="20"/>
              </w:rPr>
              <w:t>Планування та організація діяльності</w:t>
            </w:r>
          </w:p>
        </w:tc>
        <w:tc>
          <w:tcPr>
            <w:tcW w:w="1964" w:type="dxa"/>
          </w:tcPr>
          <w:p w14:paraId="47555BB5" w14:textId="77777777" w:rsidR="008266AA" w:rsidRDefault="008266AA" w:rsidP="00BC2CD6">
            <w:pPr>
              <w:pStyle w:val="TableParagraph"/>
              <w:jc w:val="center"/>
              <w:rPr>
                <w:color w:val="000000" w:themeColor="text1"/>
                <w:sz w:val="20"/>
                <w:szCs w:val="20"/>
              </w:rPr>
            </w:pPr>
            <w:r>
              <w:rPr>
                <w:color w:val="000000" w:themeColor="text1"/>
                <w:sz w:val="20"/>
                <w:szCs w:val="20"/>
              </w:rPr>
              <w:t>Ініціативність</w:t>
            </w:r>
          </w:p>
        </w:tc>
        <w:tc>
          <w:tcPr>
            <w:tcW w:w="1945" w:type="dxa"/>
          </w:tcPr>
          <w:p w14:paraId="30AC0D9D" w14:textId="77777777" w:rsidR="008266AA" w:rsidRDefault="008266AA" w:rsidP="00BC2CD6">
            <w:pPr>
              <w:pStyle w:val="TableParagraph"/>
              <w:jc w:val="center"/>
              <w:rPr>
                <w:color w:val="000000" w:themeColor="text1"/>
                <w:sz w:val="20"/>
                <w:szCs w:val="20"/>
              </w:rPr>
            </w:pPr>
            <w:r>
              <w:rPr>
                <w:color w:val="000000" w:themeColor="text1"/>
                <w:sz w:val="20"/>
                <w:szCs w:val="20"/>
              </w:rPr>
              <w:t>Структурний аналіз проблем</w:t>
            </w:r>
          </w:p>
        </w:tc>
        <w:tc>
          <w:tcPr>
            <w:tcW w:w="1761" w:type="dxa"/>
          </w:tcPr>
          <w:p w14:paraId="5393183A" w14:textId="77777777" w:rsidR="008266AA" w:rsidRDefault="008266AA" w:rsidP="00BC2CD6">
            <w:pPr>
              <w:pStyle w:val="TableParagraph"/>
              <w:jc w:val="center"/>
              <w:rPr>
                <w:color w:val="000000" w:themeColor="text1"/>
                <w:sz w:val="20"/>
                <w:szCs w:val="20"/>
              </w:rPr>
            </w:pPr>
            <w:r>
              <w:rPr>
                <w:color w:val="000000" w:themeColor="text1"/>
                <w:sz w:val="20"/>
                <w:szCs w:val="20"/>
              </w:rPr>
              <w:t>Стресостійкість</w:t>
            </w:r>
          </w:p>
        </w:tc>
        <w:tc>
          <w:tcPr>
            <w:tcW w:w="1969" w:type="dxa"/>
          </w:tcPr>
          <w:p w14:paraId="4D153AE4" w14:textId="77777777" w:rsidR="008266AA" w:rsidRDefault="008266AA" w:rsidP="00BC2CD6">
            <w:pPr>
              <w:pStyle w:val="TableParagraph"/>
              <w:jc w:val="center"/>
              <w:rPr>
                <w:color w:val="000000" w:themeColor="text1"/>
                <w:sz w:val="20"/>
                <w:szCs w:val="20"/>
              </w:rPr>
            </w:pPr>
            <w:r>
              <w:rPr>
                <w:color w:val="000000" w:themeColor="text1"/>
                <w:sz w:val="20"/>
                <w:szCs w:val="20"/>
              </w:rPr>
              <w:t>Емпатія (міжособистісне розуміння)</w:t>
            </w:r>
          </w:p>
        </w:tc>
      </w:tr>
      <w:tr w:rsidR="008266AA" w14:paraId="2593A66A" w14:textId="77777777" w:rsidTr="00BC2CD6">
        <w:trPr>
          <w:trHeight w:val="1104"/>
        </w:trPr>
        <w:tc>
          <w:tcPr>
            <w:tcW w:w="1737" w:type="dxa"/>
          </w:tcPr>
          <w:p w14:paraId="6F54D883" w14:textId="77777777" w:rsidR="008266AA" w:rsidRDefault="008266AA" w:rsidP="00BC2CD6">
            <w:pPr>
              <w:pStyle w:val="TableParagraph"/>
              <w:jc w:val="center"/>
              <w:rPr>
                <w:color w:val="000000" w:themeColor="text1"/>
                <w:sz w:val="20"/>
                <w:szCs w:val="20"/>
              </w:rPr>
            </w:pPr>
            <w:r>
              <w:rPr>
                <w:color w:val="000000" w:themeColor="text1"/>
                <w:sz w:val="20"/>
                <w:szCs w:val="20"/>
              </w:rPr>
              <w:t>Делегування повноважень та розподіл обовʼязків</w:t>
            </w:r>
          </w:p>
        </w:tc>
        <w:tc>
          <w:tcPr>
            <w:tcW w:w="1964" w:type="dxa"/>
          </w:tcPr>
          <w:p w14:paraId="25030C75" w14:textId="77777777" w:rsidR="008266AA" w:rsidRDefault="008266AA" w:rsidP="00BC2CD6">
            <w:pPr>
              <w:pStyle w:val="TableParagraph"/>
              <w:jc w:val="center"/>
              <w:rPr>
                <w:color w:val="000000" w:themeColor="text1"/>
                <w:sz w:val="20"/>
                <w:szCs w:val="20"/>
              </w:rPr>
            </w:pPr>
            <w:r>
              <w:rPr>
                <w:color w:val="000000" w:themeColor="text1"/>
                <w:sz w:val="20"/>
                <w:szCs w:val="20"/>
              </w:rPr>
              <w:t>Налаштованість на довгостроковий результат</w:t>
            </w:r>
          </w:p>
        </w:tc>
        <w:tc>
          <w:tcPr>
            <w:tcW w:w="1945" w:type="dxa"/>
          </w:tcPr>
          <w:p w14:paraId="0101A984" w14:textId="77777777" w:rsidR="008266AA" w:rsidRDefault="008266AA" w:rsidP="00BC2CD6">
            <w:pPr>
              <w:pStyle w:val="TableParagraph"/>
              <w:tabs>
                <w:tab w:val="left" w:pos="1625"/>
              </w:tabs>
              <w:jc w:val="center"/>
              <w:rPr>
                <w:color w:val="000000" w:themeColor="text1"/>
                <w:sz w:val="20"/>
                <w:szCs w:val="20"/>
              </w:rPr>
            </w:pPr>
            <w:r>
              <w:rPr>
                <w:color w:val="000000" w:themeColor="text1"/>
                <w:sz w:val="20"/>
                <w:szCs w:val="20"/>
              </w:rPr>
              <w:t>Збирання та оброблення релевантної інформації</w:t>
            </w:r>
          </w:p>
        </w:tc>
        <w:tc>
          <w:tcPr>
            <w:tcW w:w="1761" w:type="dxa"/>
          </w:tcPr>
          <w:p w14:paraId="37D0EB98" w14:textId="77777777" w:rsidR="008266AA" w:rsidRDefault="008266AA" w:rsidP="00BC2CD6">
            <w:pPr>
              <w:pStyle w:val="TableParagraph"/>
              <w:jc w:val="center"/>
              <w:rPr>
                <w:color w:val="000000" w:themeColor="text1"/>
                <w:sz w:val="20"/>
                <w:szCs w:val="20"/>
              </w:rPr>
            </w:pPr>
            <w:r>
              <w:rPr>
                <w:color w:val="000000" w:themeColor="text1"/>
                <w:sz w:val="20"/>
                <w:szCs w:val="20"/>
              </w:rPr>
              <w:t>Адаптивність</w:t>
            </w:r>
          </w:p>
        </w:tc>
        <w:tc>
          <w:tcPr>
            <w:tcW w:w="1969" w:type="dxa"/>
          </w:tcPr>
          <w:p w14:paraId="64EAFA5D" w14:textId="77777777" w:rsidR="008266AA" w:rsidRDefault="008266AA" w:rsidP="00BC2CD6">
            <w:pPr>
              <w:pStyle w:val="TableParagraph"/>
              <w:tabs>
                <w:tab w:val="left" w:pos="1615"/>
              </w:tabs>
              <w:jc w:val="center"/>
              <w:rPr>
                <w:color w:val="000000" w:themeColor="text1"/>
                <w:sz w:val="20"/>
                <w:szCs w:val="20"/>
              </w:rPr>
            </w:pPr>
            <w:r>
              <w:rPr>
                <w:color w:val="000000" w:themeColor="text1"/>
                <w:sz w:val="20"/>
                <w:szCs w:val="20"/>
              </w:rPr>
              <w:t>Здатність до переконливої комунікації</w:t>
            </w:r>
          </w:p>
        </w:tc>
      </w:tr>
      <w:tr w:rsidR="008266AA" w14:paraId="5B7B511C" w14:textId="77777777" w:rsidTr="00BC2CD6">
        <w:trPr>
          <w:trHeight w:val="1382"/>
        </w:trPr>
        <w:tc>
          <w:tcPr>
            <w:tcW w:w="1737" w:type="dxa"/>
          </w:tcPr>
          <w:p w14:paraId="2C64082D" w14:textId="77777777" w:rsidR="008266AA" w:rsidRDefault="008266AA" w:rsidP="00BC2CD6">
            <w:pPr>
              <w:pStyle w:val="TableParagraph"/>
              <w:tabs>
                <w:tab w:val="left" w:pos="1606"/>
              </w:tabs>
              <w:jc w:val="center"/>
              <w:rPr>
                <w:color w:val="000000" w:themeColor="text1"/>
                <w:sz w:val="20"/>
                <w:szCs w:val="20"/>
              </w:rPr>
            </w:pPr>
            <w:r>
              <w:rPr>
                <w:color w:val="000000" w:themeColor="text1"/>
                <w:sz w:val="20"/>
                <w:szCs w:val="20"/>
              </w:rPr>
              <w:t>Розвиток підлеглих відповідно до цілей ТОВ «</w:t>
            </w:r>
            <w:r>
              <w:rPr>
                <w:color w:val="000000" w:themeColor="text1"/>
                <w:sz w:val="20"/>
                <w:szCs w:val="20"/>
                <w:shd w:val="clear" w:color="auto" w:fill="FFFFFF"/>
              </w:rPr>
              <w:t>МК Галичина</w:t>
            </w:r>
            <w:r>
              <w:rPr>
                <w:color w:val="000000" w:themeColor="text1"/>
                <w:sz w:val="20"/>
                <w:szCs w:val="20"/>
              </w:rPr>
              <w:t>»</w:t>
            </w:r>
          </w:p>
        </w:tc>
        <w:tc>
          <w:tcPr>
            <w:tcW w:w="1964" w:type="dxa"/>
          </w:tcPr>
          <w:p w14:paraId="149A6DC2" w14:textId="77777777" w:rsidR="008266AA" w:rsidRDefault="008266AA" w:rsidP="00BC2CD6">
            <w:pPr>
              <w:pStyle w:val="TableParagraph"/>
              <w:tabs>
                <w:tab w:val="left" w:pos="1644"/>
              </w:tabs>
              <w:jc w:val="center"/>
              <w:rPr>
                <w:color w:val="000000" w:themeColor="text1"/>
                <w:sz w:val="20"/>
                <w:szCs w:val="20"/>
              </w:rPr>
            </w:pPr>
            <w:r>
              <w:rPr>
                <w:color w:val="000000" w:themeColor="text1"/>
                <w:sz w:val="20"/>
                <w:szCs w:val="20"/>
              </w:rPr>
              <w:t>Розвиток особистих навичок та професійне зростання</w:t>
            </w:r>
          </w:p>
        </w:tc>
        <w:tc>
          <w:tcPr>
            <w:tcW w:w="1945" w:type="dxa"/>
          </w:tcPr>
          <w:p w14:paraId="037162ED" w14:textId="77777777" w:rsidR="008266AA" w:rsidRDefault="008266AA" w:rsidP="00BC2CD6">
            <w:pPr>
              <w:pStyle w:val="TableParagraph"/>
              <w:tabs>
                <w:tab w:val="left" w:pos="1595"/>
              </w:tabs>
              <w:jc w:val="center"/>
              <w:rPr>
                <w:color w:val="000000" w:themeColor="text1"/>
                <w:sz w:val="20"/>
                <w:szCs w:val="20"/>
              </w:rPr>
            </w:pPr>
            <w:r>
              <w:rPr>
                <w:color w:val="000000" w:themeColor="text1"/>
                <w:sz w:val="20"/>
                <w:szCs w:val="20"/>
              </w:rPr>
              <w:t>Комерційне мислення (орієнтація на отримання прибутку)</w:t>
            </w:r>
          </w:p>
        </w:tc>
        <w:tc>
          <w:tcPr>
            <w:tcW w:w="1761" w:type="dxa"/>
          </w:tcPr>
          <w:p w14:paraId="2FECE176" w14:textId="77777777" w:rsidR="008266AA" w:rsidRDefault="008266AA" w:rsidP="00BC2CD6">
            <w:pPr>
              <w:pStyle w:val="TableParagraph"/>
              <w:jc w:val="center"/>
              <w:rPr>
                <w:color w:val="000000" w:themeColor="text1"/>
                <w:sz w:val="20"/>
                <w:szCs w:val="20"/>
              </w:rPr>
            </w:pPr>
            <w:r>
              <w:rPr>
                <w:color w:val="000000" w:themeColor="text1"/>
                <w:sz w:val="20"/>
                <w:szCs w:val="20"/>
              </w:rPr>
              <w:t>Відповідальність, організованість, рішучість</w:t>
            </w:r>
          </w:p>
        </w:tc>
        <w:tc>
          <w:tcPr>
            <w:tcW w:w="1969" w:type="dxa"/>
          </w:tcPr>
          <w:p w14:paraId="2D922AA9" w14:textId="77777777" w:rsidR="008266AA" w:rsidRDefault="008266AA" w:rsidP="00BC2CD6">
            <w:pPr>
              <w:pStyle w:val="TableParagraph"/>
              <w:jc w:val="center"/>
              <w:rPr>
                <w:color w:val="000000" w:themeColor="text1"/>
                <w:sz w:val="20"/>
                <w:szCs w:val="20"/>
              </w:rPr>
            </w:pPr>
            <w:r>
              <w:rPr>
                <w:color w:val="000000" w:themeColor="text1"/>
                <w:sz w:val="20"/>
                <w:szCs w:val="20"/>
              </w:rPr>
              <w:t>Створення сприятливого соціально-психологічного клімату</w:t>
            </w:r>
          </w:p>
        </w:tc>
      </w:tr>
      <w:tr w:rsidR="008266AA" w14:paraId="38D7E704" w14:textId="77777777" w:rsidTr="00BC2CD6">
        <w:trPr>
          <w:trHeight w:val="830"/>
        </w:trPr>
        <w:tc>
          <w:tcPr>
            <w:tcW w:w="1737" w:type="dxa"/>
          </w:tcPr>
          <w:p w14:paraId="24E39676" w14:textId="77777777" w:rsidR="008266AA" w:rsidRDefault="008266AA" w:rsidP="00BC2CD6">
            <w:pPr>
              <w:pStyle w:val="TableParagraph"/>
              <w:jc w:val="center"/>
              <w:rPr>
                <w:color w:val="000000" w:themeColor="text1"/>
                <w:sz w:val="20"/>
                <w:szCs w:val="20"/>
              </w:rPr>
            </w:pPr>
            <w:r>
              <w:rPr>
                <w:color w:val="000000" w:themeColor="text1"/>
                <w:sz w:val="20"/>
                <w:szCs w:val="20"/>
              </w:rPr>
              <w:t>Ефективне лідерство</w:t>
            </w:r>
          </w:p>
        </w:tc>
        <w:tc>
          <w:tcPr>
            <w:tcW w:w="1964" w:type="dxa"/>
          </w:tcPr>
          <w:p w14:paraId="4A0FE6F0" w14:textId="77777777" w:rsidR="008266AA" w:rsidRDefault="008266AA" w:rsidP="00BC2CD6">
            <w:pPr>
              <w:pStyle w:val="TableParagraph"/>
              <w:tabs>
                <w:tab w:val="left" w:pos="1615"/>
              </w:tabs>
              <w:jc w:val="center"/>
              <w:rPr>
                <w:color w:val="000000" w:themeColor="text1"/>
                <w:sz w:val="20"/>
                <w:szCs w:val="20"/>
              </w:rPr>
            </w:pPr>
            <w:r>
              <w:rPr>
                <w:color w:val="000000" w:themeColor="text1"/>
                <w:sz w:val="20"/>
                <w:szCs w:val="20"/>
              </w:rPr>
              <w:t>Орієнтація на якість</w:t>
            </w:r>
          </w:p>
        </w:tc>
        <w:tc>
          <w:tcPr>
            <w:tcW w:w="1945" w:type="dxa"/>
          </w:tcPr>
          <w:p w14:paraId="5F1B5642" w14:textId="77777777" w:rsidR="008266AA" w:rsidRDefault="008266AA" w:rsidP="00BC2CD6">
            <w:pPr>
              <w:pStyle w:val="TableParagraph"/>
              <w:jc w:val="center"/>
              <w:rPr>
                <w:color w:val="000000" w:themeColor="text1"/>
                <w:sz w:val="20"/>
                <w:szCs w:val="20"/>
              </w:rPr>
            </w:pPr>
            <w:r>
              <w:rPr>
                <w:color w:val="000000" w:themeColor="text1"/>
                <w:sz w:val="20"/>
                <w:szCs w:val="20"/>
              </w:rPr>
              <w:t>Системність мислення</w:t>
            </w:r>
          </w:p>
        </w:tc>
        <w:tc>
          <w:tcPr>
            <w:tcW w:w="1761" w:type="dxa"/>
          </w:tcPr>
          <w:p w14:paraId="36C91059" w14:textId="77777777" w:rsidR="008266AA" w:rsidRDefault="008266AA" w:rsidP="00BC2CD6">
            <w:pPr>
              <w:pStyle w:val="TableParagraph"/>
              <w:jc w:val="center"/>
              <w:rPr>
                <w:color w:val="000000" w:themeColor="text1"/>
                <w:sz w:val="20"/>
                <w:szCs w:val="20"/>
              </w:rPr>
            </w:pPr>
            <w:r>
              <w:rPr>
                <w:color w:val="000000" w:themeColor="text1"/>
                <w:sz w:val="20"/>
                <w:szCs w:val="20"/>
              </w:rPr>
              <w:t>Позитивне мислення</w:t>
            </w:r>
          </w:p>
        </w:tc>
        <w:tc>
          <w:tcPr>
            <w:tcW w:w="1969" w:type="dxa"/>
          </w:tcPr>
          <w:p w14:paraId="5A84EF29" w14:textId="77777777" w:rsidR="008266AA" w:rsidRDefault="008266AA" w:rsidP="00BC2CD6">
            <w:pPr>
              <w:pStyle w:val="TableParagraph"/>
              <w:jc w:val="center"/>
              <w:rPr>
                <w:color w:val="000000" w:themeColor="text1"/>
                <w:sz w:val="20"/>
                <w:szCs w:val="20"/>
              </w:rPr>
            </w:pPr>
            <w:r>
              <w:rPr>
                <w:color w:val="000000" w:themeColor="text1"/>
                <w:sz w:val="20"/>
                <w:szCs w:val="20"/>
              </w:rPr>
              <w:t>Вміння працювати в команді</w:t>
            </w:r>
          </w:p>
        </w:tc>
      </w:tr>
    </w:tbl>
    <w:p w14:paraId="4DC6463D" w14:textId="202CCFCD" w:rsidR="006B3538" w:rsidRPr="001D57BD" w:rsidRDefault="004F6844" w:rsidP="001D57BD">
      <w:pPr>
        <w:widowControl w:val="0"/>
        <w:spacing w:line="360" w:lineRule="auto"/>
        <w:ind w:firstLine="709"/>
        <w:contextualSpacing/>
        <w:mirrorIndents/>
        <w:jc w:val="both"/>
        <w:rPr>
          <w:rFonts w:ascii="Times New Roman" w:eastAsia="Times New Roman" w:hAnsi="Times New Roman" w:cs="Times New Roman"/>
          <w:i/>
          <w:iCs/>
          <w:sz w:val="28"/>
          <w:szCs w:val="28"/>
          <w:lang w:val="uk-UA"/>
        </w:rPr>
      </w:pPr>
      <w:r>
        <w:rPr>
          <w:rFonts w:ascii="Times New Roman" w:eastAsia="Times New Roman" w:hAnsi="Times New Roman" w:cs="Times New Roman"/>
          <w:i/>
          <w:iCs/>
          <w:sz w:val="28"/>
          <w:szCs w:val="28"/>
          <w:lang w:val="uk-UA"/>
        </w:rPr>
        <w:t>Джерело: Розроблено</w:t>
      </w:r>
      <w:r w:rsidR="001D57BD" w:rsidRPr="001D57BD">
        <w:rPr>
          <w:rFonts w:ascii="Times New Roman" w:eastAsia="Times New Roman" w:hAnsi="Times New Roman" w:cs="Times New Roman"/>
          <w:i/>
          <w:iCs/>
          <w:sz w:val="28"/>
          <w:szCs w:val="28"/>
          <w:lang w:val="uk-UA"/>
        </w:rPr>
        <w:t xml:space="preserve"> автором.</w:t>
      </w:r>
    </w:p>
    <w:p w14:paraId="4A817E6E" w14:textId="77777777" w:rsidR="008266AA" w:rsidRDefault="008266AA" w:rsidP="009A1B65">
      <w:pPr>
        <w:widowControl w:val="0"/>
        <w:spacing w:line="360" w:lineRule="auto"/>
        <w:ind w:firstLine="709"/>
        <w:jc w:val="both"/>
        <w:rPr>
          <w:rFonts w:ascii="Times New Roman" w:hAnsi="Times New Roman" w:cs="Times New Roman"/>
          <w:color w:val="000000" w:themeColor="text1"/>
          <w:sz w:val="28"/>
          <w:szCs w:val="28"/>
          <w:lang w:val="uk-UA"/>
        </w:rPr>
      </w:pPr>
      <w:r>
        <w:rPr>
          <w:rStyle w:val="rynqvb"/>
          <w:rFonts w:ascii="Times New Roman" w:hAnsi="Times New Roman" w:cs="Times New Roman"/>
          <w:color w:val="000000" w:themeColor="text1"/>
          <w:sz w:val="28"/>
          <w:szCs w:val="28"/>
          <w:lang w:val="uk-UA"/>
        </w:rPr>
        <w:t>Іншими словами, модель компетенцій менеджера компанії повинна бути спрямована на виявлення мотиваторів особи, відповідальної за вищий рівень управління, працівника для ефективної роботи, що потребує уточнення моделі [9].</w:t>
      </w:r>
    </w:p>
    <w:p w14:paraId="64DC2DDB" w14:textId="77777777" w:rsidR="008266AA" w:rsidRDefault="008266AA" w:rsidP="009A1B65">
      <w:pPr>
        <w:pStyle w:val="afb"/>
        <w:widowControl w:val="0"/>
        <w:spacing w:after="0" w:line="360" w:lineRule="auto"/>
        <w:ind w:firstLine="709"/>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Посилення комунікативної взаємодії в СУП ТОВ «</w:t>
      </w:r>
      <w:r>
        <w:rPr>
          <w:rFonts w:ascii="Times New Roman" w:hAnsi="Times New Roman" w:cs="Times New Roman"/>
          <w:color w:val="000000" w:themeColor="text1"/>
          <w:sz w:val="28"/>
          <w:szCs w:val="28"/>
          <w:shd w:val="clear" w:color="auto" w:fill="FFFFFF"/>
          <w:lang w:val="uk-UA"/>
        </w:rPr>
        <w:t>МК Галичина</w:t>
      </w:r>
      <w:r>
        <w:rPr>
          <w:rFonts w:ascii="Times New Roman" w:hAnsi="Times New Roman" w:cs="Times New Roman"/>
          <w:color w:val="000000" w:themeColor="text1"/>
          <w:sz w:val="28"/>
          <w:szCs w:val="28"/>
          <w:lang w:val="uk-UA"/>
        </w:rPr>
        <w:t xml:space="preserve">» здійснюється за рахунок створення єдиної інформаційної системи, системи електронного документообігу, </w:t>
      </w:r>
      <w:r>
        <w:rPr>
          <w:rFonts w:ascii="Times New Roman" w:hAnsi="Times New Roman" w:cs="Times New Roman"/>
          <w:color w:val="000000" w:themeColor="text1"/>
          <w:sz w:val="28"/>
          <w:szCs w:val="28"/>
        </w:rPr>
        <w:t>CRM</w:t>
      </w:r>
      <w:r>
        <w:rPr>
          <w:rFonts w:ascii="Times New Roman" w:hAnsi="Times New Roman" w:cs="Times New Roman"/>
          <w:color w:val="000000" w:themeColor="text1"/>
          <w:sz w:val="28"/>
          <w:szCs w:val="28"/>
          <w:lang w:val="uk-UA"/>
        </w:rPr>
        <w:t>-систем, підтримки та заохочення комунікаційної взаємодії горизонтального та вертикального характеру [4].</w:t>
      </w:r>
      <w:r w:rsidR="00591F12">
        <w:rPr>
          <w:rFonts w:ascii="Times New Roman" w:hAnsi="Times New Roman" w:cs="Times New Roman"/>
          <w:color w:val="000000" w:themeColor="text1"/>
          <w:sz w:val="28"/>
          <w:szCs w:val="28"/>
          <w:lang w:val="uk-UA"/>
        </w:rPr>
        <w:br/>
      </w:r>
      <w:r w:rsidR="00591F12">
        <w:rPr>
          <w:rFonts w:ascii="Times New Roman" w:hAnsi="Times New Roman" w:cs="Times New Roman"/>
          <w:color w:val="000000" w:themeColor="text1"/>
          <w:sz w:val="28"/>
          <w:szCs w:val="28"/>
          <w:lang w:val="uk-UA"/>
        </w:rPr>
        <w:tab/>
        <w:t xml:space="preserve">Отже можна дійти висновку, що компанія ТОВ МК «Галичина» використовує достатньо </w:t>
      </w:r>
      <w:r w:rsidR="009A1B65">
        <w:rPr>
          <w:rFonts w:ascii="Times New Roman" w:hAnsi="Times New Roman" w:cs="Times New Roman"/>
          <w:color w:val="000000" w:themeColor="text1"/>
          <w:sz w:val="28"/>
          <w:szCs w:val="28"/>
          <w:lang w:val="uk-UA"/>
        </w:rPr>
        <w:t>різноманітні комунакційні методи та принципи для привертання уваги до свого бренду та формування своєї основної ідеї в розумі споживача.</w:t>
      </w:r>
    </w:p>
    <w:p w14:paraId="6DD819F9" w14:textId="77777777" w:rsidR="004E41FC" w:rsidRDefault="004E41FC" w:rsidP="0066792D">
      <w:pPr>
        <w:pStyle w:val="afb"/>
        <w:widowControl w:val="0"/>
        <w:spacing w:after="0" w:line="360" w:lineRule="auto"/>
        <w:ind w:firstLine="709"/>
        <w:jc w:val="both"/>
        <w:rPr>
          <w:rFonts w:ascii="Times New Roman" w:hAnsi="Times New Roman" w:cs="Times New Roman"/>
          <w:color w:val="000000" w:themeColor="text1"/>
          <w:sz w:val="28"/>
          <w:szCs w:val="28"/>
          <w:lang w:val="uk-UA"/>
        </w:rPr>
      </w:pPr>
    </w:p>
    <w:p w14:paraId="1669697C" w14:textId="77777777" w:rsidR="004E41FC" w:rsidRDefault="004E41FC" w:rsidP="0066792D">
      <w:pPr>
        <w:pStyle w:val="afb"/>
        <w:widowControl w:val="0"/>
        <w:spacing w:after="0" w:line="360" w:lineRule="auto"/>
        <w:ind w:firstLine="709"/>
        <w:jc w:val="both"/>
        <w:rPr>
          <w:rFonts w:ascii="Times New Roman" w:hAnsi="Times New Roman" w:cs="Times New Roman"/>
          <w:color w:val="000000" w:themeColor="text1"/>
          <w:sz w:val="28"/>
          <w:szCs w:val="28"/>
          <w:lang w:val="uk-UA"/>
        </w:rPr>
      </w:pPr>
    </w:p>
    <w:p w14:paraId="7C273A3D" w14:textId="77777777" w:rsidR="009A1B65" w:rsidRPr="009A1B65" w:rsidRDefault="009A1B65" w:rsidP="00FD30D8">
      <w:pPr>
        <w:pStyle w:val="afb"/>
        <w:widowControl w:val="0"/>
        <w:spacing w:after="0" w:line="360" w:lineRule="auto"/>
        <w:jc w:val="both"/>
        <w:outlineLvl w:val="0"/>
        <w:rPr>
          <w:rFonts w:ascii="Times New Roman" w:eastAsia="Times New Roman" w:hAnsi="Times New Roman" w:cs="Times New Roman"/>
          <w:b/>
          <w:sz w:val="28"/>
          <w:szCs w:val="28"/>
          <w:lang w:val="uk-UA"/>
        </w:rPr>
      </w:pPr>
    </w:p>
    <w:p w14:paraId="07F2347E" w14:textId="77777777" w:rsidR="009A1B65" w:rsidRPr="009A1B65" w:rsidRDefault="009A1B65" w:rsidP="00AB43FE">
      <w:pPr>
        <w:pStyle w:val="afb"/>
        <w:widowControl w:val="0"/>
        <w:spacing w:after="0" w:line="360" w:lineRule="auto"/>
        <w:ind w:firstLine="709"/>
        <w:jc w:val="both"/>
        <w:outlineLvl w:val="0"/>
        <w:rPr>
          <w:rFonts w:ascii="Times New Roman" w:eastAsia="Times New Roman" w:hAnsi="Times New Roman" w:cs="Times New Roman"/>
          <w:b/>
          <w:sz w:val="28"/>
          <w:szCs w:val="28"/>
          <w:lang w:val="uk-UA"/>
        </w:rPr>
      </w:pPr>
    </w:p>
    <w:p w14:paraId="71D482B0" w14:textId="77777777" w:rsidR="009A1B65" w:rsidRPr="009A1B65" w:rsidRDefault="009A1B65" w:rsidP="00AB43FE">
      <w:pPr>
        <w:pStyle w:val="afb"/>
        <w:widowControl w:val="0"/>
        <w:spacing w:after="0" w:line="360" w:lineRule="auto"/>
        <w:ind w:firstLine="709"/>
        <w:jc w:val="both"/>
        <w:outlineLvl w:val="0"/>
        <w:rPr>
          <w:rFonts w:ascii="Times New Roman" w:eastAsia="Times New Roman" w:hAnsi="Times New Roman" w:cs="Times New Roman"/>
          <w:b/>
          <w:sz w:val="28"/>
          <w:szCs w:val="28"/>
          <w:lang w:val="uk-UA"/>
        </w:rPr>
      </w:pPr>
    </w:p>
    <w:p w14:paraId="00A68DA2" w14:textId="77777777" w:rsidR="004E41FC" w:rsidRDefault="004E41FC" w:rsidP="009A1B65">
      <w:pPr>
        <w:pStyle w:val="afb"/>
        <w:widowControl w:val="0"/>
        <w:spacing w:after="0" w:line="360" w:lineRule="auto"/>
        <w:ind w:firstLine="709"/>
        <w:jc w:val="center"/>
        <w:outlineLvl w:val="0"/>
        <w:rPr>
          <w:rFonts w:ascii="Times New Roman" w:eastAsia="Times New Roman" w:hAnsi="Times New Roman" w:cs="Times New Roman"/>
          <w:b/>
          <w:sz w:val="28"/>
          <w:szCs w:val="28"/>
        </w:rPr>
      </w:pPr>
      <w:bookmarkStart w:id="9" w:name="_Toc168921072"/>
      <w:r>
        <w:rPr>
          <w:rFonts w:ascii="Times New Roman" w:eastAsia="Times New Roman" w:hAnsi="Times New Roman" w:cs="Times New Roman"/>
          <w:b/>
          <w:sz w:val="28"/>
          <w:szCs w:val="28"/>
        </w:rPr>
        <w:lastRenderedPageBreak/>
        <w:t>РОЗДІЛ 3. УДОС</w:t>
      </w:r>
      <w:r w:rsidR="00AB43FE">
        <w:rPr>
          <w:rFonts w:ascii="Times New Roman" w:eastAsia="Times New Roman" w:hAnsi="Times New Roman" w:cs="Times New Roman"/>
          <w:b/>
          <w:sz w:val="28"/>
          <w:szCs w:val="28"/>
        </w:rPr>
        <w:t>КОНАЛЕННЯ</w:t>
      </w:r>
      <w:r>
        <w:rPr>
          <w:rFonts w:ascii="Times New Roman" w:eastAsia="Times New Roman" w:hAnsi="Times New Roman" w:cs="Times New Roman"/>
          <w:b/>
          <w:sz w:val="28"/>
          <w:szCs w:val="28"/>
        </w:rPr>
        <w:t xml:space="preserve"> КОМУНІКАТИВНОГО МЕНЕДЖМЕНТУ НА ПРИКЛАДІ ТОВ «МК ГАЛИЧИНА»</w:t>
      </w:r>
      <w:bookmarkEnd w:id="9"/>
    </w:p>
    <w:p w14:paraId="10941E5A" w14:textId="77777777" w:rsidR="004E41FC" w:rsidRDefault="004E41FC" w:rsidP="004E41FC">
      <w:pPr>
        <w:pStyle w:val="afb"/>
        <w:widowControl w:val="0"/>
        <w:spacing w:after="0" w:line="360" w:lineRule="auto"/>
        <w:ind w:firstLine="709"/>
        <w:jc w:val="center"/>
        <w:rPr>
          <w:rFonts w:ascii="Times New Roman" w:eastAsia="Times New Roman" w:hAnsi="Times New Roman" w:cs="Times New Roman"/>
          <w:b/>
          <w:sz w:val="28"/>
          <w:szCs w:val="28"/>
        </w:rPr>
      </w:pPr>
    </w:p>
    <w:p w14:paraId="1D5D1367" w14:textId="77777777" w:rsidR="004E41FC" w:rsidRDefault="004E41FC" w:rsidP="009A1B65">
      <w:pPr>
        <w:widowControl w:val="0"/>
        <w:spacing w:line="360" w:lineRule="auto"/>
        <w:ind w:firstLine="709"/>
        <w:jc w:val="both"/>
        <w:outlineLvl w:val="1"/>
        <w:rPr>
          <w:rFonts w:ascii="Times New Roman" w:eastAsia="Times New Roman" w:hAnsi="Times New Roman" w:cs="Times New Roman"/>
          <w:b/>
          <w:sz w:val="28"/>
          <w:szCs w:val="28"/>
        </w:rPr>
      </w:pPr>
      <w:bookmarkStart w:id="10" w:name="_Toc168921073"/>
      <w:r>
        <w:rPr>
          <w:rFonts w:ascii="Times New Roman" w:eastAsia="Times New Roman" w:hAnsi="Times New Roman" w:cs="Times New Roman"/>
          <w:b/>
          <w:sz w:val="28"/>
          <w:szCs w:val="28"/>
        </w:rPr>
        <w:t xml:space="preserve">3.1. </w:t>
      </w:r>
      <w:r w:rsidR="00FD2997">
        <w:rPr>
          <w:rFonts w:ascii="Times New Roman" w:eastAsia="Times New Roman" w:hAnsi="Times New Roman" w:cs="Times New Roman"/>
          <w:b/>
          <w:sz w:val="28"/>
          <w:szCs w:val="28"/>
          <w:lang w:val="uk-UA"/>
        </w:rPr>
        <w:t>В</w:t>
      </w:r>
      <w:r>
        <w:rPr>
          <w:rFonts w:ascii="Times New Roman" w:eastAsia="Times New Roman" w:hAnsi="Times New Roman" w:cs="Times New Roman"/>
          <w:b/>
          <w:sz w:val="28"/>
          <w:szCs w:val="28"/>
        </w:rPr>
        <w:t>досконалення комунікативного менеджменту на ТОВ «МК Галичина»</w:t>
      </w:r>
      <w:bookmarkEnd w:id="10"/>
    </w:p>
    <w:p w14:paraId="16BE17F2" w14:textId="77777777" w:rsidR="004E41FC" w:rsidRDefault="004E41FC" w:rsidP="009A1B65">
      <w:pPr>
        <w:widowControl w:val="0"/>
        <w:spacing w:line="360" w:lineRule="auto"/>
        <w:ind w:firstLine="709"/>
        <w:jc w:val="both"/>
        <w:rPr>
          <w:rFonts w:ascii="Times New Roman" w:eastAsia="Times New Roman" w:hAnsi="Times New Roman" w:cs="Times New Roman"/>
          <w:b/>
          <w:sz w:val="28"/>
          <w:szCs w:val="28"/>
        </w:rPr>
      </w:pPr>
    </w:p>
    <w:p w14:paraId="15A95F9E" w14:textId="77777777" w:rsidR="004E41FC" w:rsidRDefault="004E41F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Традиційні структури та методи управління, як інструменти досягнення бізнес-цілей в сучасних умовах наукомісткої економіки, витрачають ресурси на розвиток бізнес-процесів, насамперед у структурному аспекті, оскільки віртуалізація економічних процесів визначає важливість комунікацій. [35-37].</w:t>
      </w:r>
    </w:p>
    <w:p w14:paraId="1DC5F12D" w14:textId="77777777" w:rsidR="004E41FC" w:rsidRDefault="004E41F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Процес стратегічного управління логічно поділяється на дві частини: операційне управління та управління розвитком. Складність стратегії управління розвитком підприємства виражається в тому, що менеджери повинні діяти в умовах складних відносин між об’єктом управління (бізнес-системою підприємства) та середовищем, яке є основою комунікації підприємства. соціально-економічний лад. Враховуючи цю ситуацію, стратегію розвитку доцільно визначити як систему принципів, що скеровують роботу елементів економічної системи для максимального задоволення потреб споживачів шляхом своєчасного внесення змін до організації з метою створення со</w:t>
      </w:r>
      <w:r w:rsidR="007A5179">
        <w:rPr>
          <w:rFonts w:ascii="Times New Roman" w:eastAsia="Times New Roman" w:hAnsi="Times New Roman" w:cs="Times New Roman"/>
          <w:sz w:val="28"/>
          <w:szCs w:val="28"/>
        </w:rPr>
        <w:t xml:space="preserve">ціальних цінностей ​(товари) </w:t>
      </w:r>
      <w:r>
        <w:rPr>
          <w:rFonts w:ascii="Times New Roman" w:eastAsia="Times New Roman" w:hAnsi="Times New Roman" w:cs="Times New Roman"/>
          <w:sz w:val="28"/>
          <w:szCs w:val="28"/>
        </w:rPr>
        <w:t>і збереження конкурентної переваги в умовах динамізму та невизначеності майбутніх можливостей і подій.</w:t>
      </w:r>
    </w:p>
    <w:p w14:paraId="4DC21317" w14:textId="77777777" w:rsidR="00FD2997" w:rsidRDefault="00FD2997" w:rsidP="00FD2997">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Розглянемо напрямки вдосконалення комунікативного менеджменту на ТОВ «МК Галичина»:</w:t>
      </w:r>
    </w:p>
    <w:p w14:paraId="29634358" w14:textId="77777777" w:rsidR="00FD2997" w:rsidRDefault="00FD2997" w:rsidP="00FD2997">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Впровадження цифрових комунікаційних технологій</w:t>
      </w:r>
    </w:p>
    <w:p w14:paraId="601B4B01" w14:textId="77777777" w:rsidR="00FD2997" w:rsidRDefault="00FD2997" w:rsidP="00FD2997">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Сучасні технології відкривають нові можливості для комунікації з клієнтами та партнерами. Впровадження цифрових комунікаційних платформ, таких як CRM-системи (Customer Relationship Management), соціальні медіа та мобільні додатки, дозволить компанії «Галичина» оперативніше реагувати на запити споживачів, надавати їм необхідну інформацію та отримувати зворотній зв'язок. Це сприятиме підвищенню рівня задоволеності клієнтів і зміцненню </w:t>
      </w:r>
      <w:r>
        <w:rPr>
          <w:rFonts w:ascii="Times New Roman" w:eastAsia="Times New Roman" w:hAnsi="Times New Roman" w:cs="Times New Roman"/>
          <w:sz w:val="28"/>
          <w:szCs w:val="28"/>
        </w:rPr>
        <w:lastRenderedPageBreak/>
        <w:t>лояльності до бренду.</w:t>
      </w:r>
    </w:p>
    <w:p w14:paraId="12193C82" w14:textId="77777777" w:rsidR="00FD2997" w:rsidRDefault="00FD2997" w:rsidP="00FD2997">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Що стосується напряму покращення комунікації, наприклад активізації активності в соціальних мережах, то можна рекомендувати наступні напрямки роботи в соціальній мережі Facebook: впровадження рубрик: історії успіху, лайфхаки рекрутера для працевлаштування, щоденні виклики; використання реклами – для збільшення аудиторії і, відповідно, кількості передплатників; </w:t>
      </w:r>
      <w:r>
        <w:rPr>
          <w:rFonts w:ascii="Times New Roman" w:eastAsia="Times New Roman" w:hAnsi="Times New Roman" w:cs="Times New Roman"/>
          <w:sz w:val="28"/>
          <w:szCs w:val="28"/>
          <w:lang w:val="uk-UA"/>
        </w:rPr>
        <w:t>Ефективний інструмент, такий, як робота</w:t>
      </w:r>
      <w:r>
        <w:rPr>
          <w:rFonts w:ascii="Times New Roman" w:eastAsia="Times New Roman" w:hAnsi="Times New Roman" w:cs="Times New Roman"/>
          <w:sz w:val="28"/>
          <w:szCs w:val="28"/>
        </w:rPr>
        <w:t xml:space="preserve"> з цільовими спільнотами вищих навчальних закладів і синхронізуйте зі сторінками пошуку роботи.</w:t>
      </w:r>
    </w:p>
    <w:p w14:paraId="6D330437" w14:textId="77777777" w:rsidR="00FD2997" w:rsidRDefault="00FD2997" w:rsidP="00FD2997">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Рекомендації щодо ведення сторінки в Instagram: синхронізація інформації з Facebook; щотижнева публікація робочих фотографій з повсякденного життя співробітників, різноманітних подій, досягнень компанії; живі навчальні програми для співробітників і абонентів; короткі рекламні оголошення; конкурси та лотереї; </w:t>
      </w:r>
      <w:r>
        <w:rPr>
          <w:rFonts w:ascii="Times New Roman" w:eastAsia="Times New Roman" w:hAnsi="Times New Roman" w:cs="Times New Roman"/>
          <w:sz w:val="28"/>
          <w:szCs w:val="28"/>
          <w:lang w:val="uk-UA"/>
        </w:rPr>
        <w:t>Або, наприклад, створення</w:t>
      </w:r>
      <w:r>
        <w:rPr>
          <w:rFonts w:ascii="Times New Roman" w:eastAsia="Times New Roman" w:hAnsi="Times New Roman" w:cs="Times New Roman"/>
          <w:sz w:val="28"/>
          <w:szCs w:val="28"/>
        </w:rPr>
        <w:t xml:space="preserve"> окремої сторінки для працевлаштування в компанії.</w:t>
      </w:r>
    </w:p>
    <w:p w14:paraId="5935ACA3" w14:textId="77777777" w:rsidR="00FD2997" w:rsidRDefault="00FD2997" w:rsidP="00FD2997">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Розвиток внутрішньокорпоративної комунікації</w:t>
      </w:r>
    </w:p>
    <w:p w14:paraId="7B2CD063" w14:textId="77777777" w:rsidR="00FD2997" w:rsidRDefault="00FD2997" w:rsidP="00FD2997">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Ефективна внутрішня комунікація є ключовим фактором успішного функціонування компанії. Для цього необхідно впровадити регулярні внутрішні зустрічі, семінари та тренінги, спрямовані на покращення обміну інформацією між підрозділами. Важливо також використовувати сучасні інструменти для внутрішньої комунікації, такі як корпоративні месенджери та платформи для спільної роботи. Це сприятиме підвищенню продуктивності праці та залученості співробітників до досягнення спільних цілей.</w:t>
      </w:r>
    </w:p>
    <w:p w14:paraId="01436ABE" w14:textId="77777777" w:rsidR="00FD2997" w:rsidRDefault="00FD2997" w:rsidP="00FD2997">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Активізація маркетингових комунікацій</w:t>
      </w:r>
    </w:p>
    <w:p w14:paraId="1262A968" w14:textId="77777777" w:rsidR="00FD2997" w:rsidRDefault="00FD2997" w:rsidP="00FD2997">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Ефективні маркетингові комунікації допомагають донести до споживачів інформацію про переваги продукції компанії «Галичина». Для цього необхідно розробити комплексну маркетингову стратегію, яка включатиме рекламні кампанії, промоакції, участь у виставках та інших заходах. Особливу увагу слід приділити створенню якісного контенту для соціальних медіа та офіційного веб-сайту компанії. Це дозволить підвищити впізнаваність бренду та залучити нових клієнтів.</w:t>
      </w:r>
    </w:p>
    <w:p w14:paraId="6E09BEF7" w14:textId="77777777" w:rsidR="00FD2997" w:rsidRDefault="00FD2997" w:rsidP="00FD2997">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4. Підтримка зворотного зв'язку</w:t>
      </w:r>
    </w:p>
    <w:p w14:paraId="06EFFA50" w14:textId="77777777" w:rsidR="00FD2997" w:rsidRDefault="00FD2997" w:rsidP="00FD2997">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Зворотний зв'язок від клієнтів і партнерів є важливим джерелом інформації для вдосконалення продукції та послуг. Необхідно створити систему збору та аналізу зворотного зв'язку, яка включатиме опитування, анкетування та моніторинг відгуків у соціальних медіа. Отримані дані дозволять вчасно виявляти проблеми та шляхи їх вирішення, а також підвищувати якість продукції.</w:t>
      </w:r>
    </w:p>
    <w:p w14:paraId="3F62926C" w14:textId="77777777" w:rsidR="00FD2997" w:rsidRDefault="00FD2997" w:rsidP="00FD2997">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Екологічна комунікація</w:t>
      </w:r>
    </w:p>
    <w:p w14:paraId="43981E63" w14:textId="77777777" w:rsidR="00FD2997" w:rsidRDefault="00FD2997" w:rsidP="00FD2997">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Зважаючи на екологічну спрямованість компанії, важливо активізувати комунікації з цього питання. Інформування споживачів про екологічні ініціативи, заходи зі зменшення впливу на довкілля та використання екологічно чистих матеріалів сприятиме формуванню позитивного іміджу компанії. Для цього можна використовувати як традиційні, так і цифрові канали комунікації.</w:t>
      </w:r>
    </w:p>
    <w:p w14:paraId="3DD29E0C" w14:textId="77777777" w:rsidR="00FD2997" w:rsidRPr="00657A10" w:rsidRDefault="00FD2997" w:rsidP="00FD2997">
      <w:pPr>
        <w:widowControl w:val="0"/>
        <w:spacing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Таким чином, вдосконалення комунікативного менеджменту на ТОВ «МК Галичина» є важливим кроком для забезпечення стійкого розвитку компанії. Впровадження цифрових технологій, розвиток внутрішньої комунікації, активізація маркетингових комунікацій, підтримка зворотного зв'язку та екологічна комунікація дозволять підвищити ефективність роботи компанії та зміцнити її позиції на ринку. Це забезпечить не лише задоволення потреб споживачів, але й сприятиме сталому розвитку та успіху компанії у довгостроковій перспективі.</w:t>
      </w:r>
    </w:p>
    <w:p w14:paraId="54060348" w14:textId="77777777" w:rsidR="004E41FC" w:rsidRDefault="004E41F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Орієнтація на той чи інший аспект споживчих бажань економічної системи, якою є підприємство, визначається вектором розвитку, який визначає стратегічне управління підприємством. У цьому випадку доцільно використовувати систему моніторингу слабкого сигналу, щоб проаналізувати, чи отримав менеджер адекватну інформаційну базу для прийняття попередніх управлінських рішень [38].</w:t>
      </w:r>
    </w:p>
    <w:p w14:paraId="05B8C198" w14:textId="77777777" w:rsidR="004E41FC" w:rsidRDefault="004E41F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Метою реалізації стратегії розвитку є постійне підвищення конкурентоспроможності продукції та конкурентної позиції підприємства.</w:t>
      </w:r>
    </w:p>
    <w:p w14:paraId="1BE78EEE" w14:textId="77777777" w:rsidR="004E41FC" w:rsidRDefault="004E41F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Досягнення внутрішньої та зовнішньої впорядкованості взаємодії всіх </w:t>
      </w:r>
      <w:r>
        <w:rPr>
          <w:rFonts w:ascii="Times New Roman" w:eastAsia="Times New Roman" w:hAnsi="Times New Roman" w:cs="Times New Roman"/>
          <w:sz w:val="28"/>
          <w:szCs w:val="28"/>
        </w:rPr>
        <w:lastRenderedPageBreak/>
        <w:t>елементів підприємства є прагненням менеджменту, що в свою чергу вимагає ефективного обміну інформацією для координації руху та забезпечення стабільності параметрів господарського процесу (бізнес-процесу). Ці ситуації породили необхідність уточнення підходу до управління комунікаціями промислових підприємств в інформаційному просторі ринкових відносин. У зв’язку з цим комунікаційний менеджмент визначається як процес створення умов для створення цінності з нематеріальних активів організації (зокрема, у структурі інформаційної системи компанії), а також як цілеспрямований процес передачі інформації та знань. в ринкову вартість. частки компанії на ринку. Статистичні дані свідчать, що без обігових коштів, необхідних для підтримки виробництва на рівні світових стандартів, державної підтримки, особливо у сфері розробки перспективних технологій і обладнання та їх просування на зовнішній ринок, українські підприємства втрачають можливість рівноправної участі. у ринкових процесах, їх місце у формуванні тенденцій попиту та пропозиції на виробничо-технічну продукцію, право впливати на напрями розвитку всього ринку в цілому [39; 40].</w:t>
      </w:r>
    </w:p>
    <w:p w14:paraId="1D630878" w14:textId="77777777" w:rsidR="004E41FC" w:rsidRDefault="004E41F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можна запропонувати підхід до цільового вектора комунікативного менеджменту: реалізація стратегії розвитку шляхом збільшення всіх видів капіталу економічної системи. Цей напрямок розвитку логічно пов’язаний із цілями комунікативного менеджменту – підвищення ефективності економічної системи, формування стійкої конкурентної позиції та використання всіх видів капіталу через організацію комунікативного простору. Мета, таким чином, становить завдання комунікативного менеджменту: відбирати та збирати інформацію із зовнішніх джерел, пов’язаних з економічною системою; класифікація, трансформація, забезпечення доступу до інформації; розподіл та обмін інформацією як всередині, так і поза системою; пошук ефективних методів, засобів і механізмів комунікацій; впроваджувати корпоративні комунікації в продукти, послуги, документи, бази даних і програмне забезпечення; створення, оцінка та використання нематеріальних активів [41].</w:t>
      </w:r>
    </w:p>
    <w:p w14:paraId="7B48AC6C" w14:textId="77777777" w:rsidR="004E41FC" w:rsidRDefault="004E41F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Поряд із широко використовуваними інструментами комунікативної взаємодії (паблік рилейшнз, внутрішні комунікації, міжнародні комунікації, корпоративна культура, взаємодія з органами державного управління та лобіювання інтересів) у комплексі розв’я</w:t>
      </w:r>
      <w:r w:rsidR="00C120D0">
        <w:rPr>
          <w:rFonts w:ascii="Times New Roman" w:eastAsia="Times New Roman" w:hAnsi="Times New Roman" w:cs="Times New Roman"/>
          <w:sz w:val="28"/>
          <w:szCs w:val="28"/>
        </w:rPr>
        <w:t>зуваних завдань [42] було виділено</w:t>
      </w:r>
      <w:r>
        <w:rPr>
          <w:rFonts w:ascii="Times New Roman" w:eastAsia="Times New Roman" w:hAnsi="Times New Roman" w:cs="Times New Roman"/>
          <w:sz w:val="28"/>
          <w:szCs w:val="28"/>
        </w:rPr>
        <w:t xml:space="preserve"> інструменти управління: інвестори, відносини з акціонери та партнери; управління ризиками; корпоративної соціальної відповідальності, оскільки формування зв’язків між економічною системою та зовнішнім середовищем має суттєву властивість, яка змінює класифікацію комунікативних інструментів управління, – двоспрямованість зв’язків між підприємством та цільовою аудиторією зовнішнього середовища.</w:t>
      </w:r>
    </w:p>
    <w:p w14:paraId="2E0B9A5B" w14:textId="77777777" w:rsidR="004E41FC" w:rsidRDefault="004E41F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було сказано вище, ефективна програма покращення комунікації призводить до підвищення ефективності управління компанією та її діяльності.</w:t>
      </w:r>
    </w:p>
    <w:p w14:paraId="0E2D56ED" w14:textId="77777777" w:rsidR="004E41FC" w:rsidRDefault="004E41F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Розглянемо детальніше такі заходи, як створення позитивного бренду роботодавця та створення сторінок у соціальних мережах, а також проведення тренінгів з нетворкінгу.</w:t>
      </w:r>
    </w:p>
    <w:p w14:paraId="7C6C689C" w14:textId="77777777" w:rsidR="004E41FC" w:rsidRDefault="004E41F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Ефективна система комунікацій впливає на формування позитивного бренду роботодавця, правильне їх використання покращує корпоративну культуру всередині підприємства, створює умови для забезпечення позитивного іміджу організації і, як наслідок, залучає кваліфікованих працівників.</w:t>
      </w:r>
    </w:p>
    <w:p w14:paraId="65F61072" w14:textId="77777777" w:rsidR="004E41FC" w:rsidRDefault="004E41F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Суть брендингу роботодавця полягає в імовірності того, що люди, які працюють у компанії-роботодавці, забезпечать належний рівень якості та обслуговування, необхідний для того, щоб зробити компанію головним пріоритетом для клієнтів [43].</w:t>
      </w:r>
    </w:p>
    <w:p w14:paraId="2BE1D549" w14:textId="77777777" w:rsidR="004E41FC" w:rsidRDefault="004E41F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створення позитивного бренду роботодавця потрібні людські ресурси, гроші та час. Підприємство очікує від цього заходу певні переваги у вигляді збільшення надходжень від капітальних вкладень.</w:t>
      </w:r>
    </w:p>
    <w:p w14:paraId="11C00C44" w14:textId="77777777" w:rsidR="004E41FC" w:rsidRDefault="004E41F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Зиски від формування позитивного бренду роботодавця підприємство може отримати у формі:</w:t>
      </w:r>
    </w:p>
    <w:p w14:paraId="0FA34FC4" w14:textId="77777777" w:rsidR="004E41FC" w:rsidRDefault="004E41FC" w:rsidP="009A1B65">
      <w:pPr>
        <w:widowControl w:val="0"/>
        <w:numPr>
          <w:ilvl w:val="0"/>
          <w:numId w:val="29"/>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збільшення доходу внаслідок: покращення результатів праці, зокрема підвищення продуктивності праці, завдяки збільшенню ймовірності </w:t>
      </w:r>
      <w:r>
        <w:rPr>
          <w:rFonts w:ascii="Times New Roman" w:eastAsia="Times New Roman" w:hAnsi="Times New Roman" w:cs="Times New Roman"/>
          <w:sz w:val="28"/>
          <w:szCs w:val="28"/>
        </w:rPr>
        <w:lastRenderedPageBreak/>
        <w:t>залучити компетентних, кваліфікованих і талановитих працівників можливе скорочення втрат робочого часу, а також посилення їхньої лояльності та мотивації; внаслідок залучення креативних працівників, здатних до розробки та впровадження новацій можлива інноваційна активність персоналу і в результаті поліпшення технічних характеристик,</w:t>
      </w:r>
    </w:p>
    <w:p w14:paraId="0737DB7D" w14:textId="77777777" w:rsidR="004E41FC" w:rsidRDefault="004E41F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якості продукції (робіт, послуг);</w:t>
      </w:r>
    </w:p>
    <w:p w14:paraId="04EBF041" w14:textId="77777777" w:rsidR="004E41FC" w:rsidRDefault="004E41FC" w:rsidP="009A1B65">
      <w:pPr>
        <w:widowControl w:val="0"/>
        <w:numPr>
          <w:ilvl w:val="0"/>
          <w:numId w:val="28"/>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зменшення додаткових витрат на пошук і відбір персоналу, адаптацію і навчання нових працівників та зменшення втрат унаслідок неукомплектованості персоналу через зниження плинності кадрів;</w:t>
      </w:r>
    </w:p>
    <w:p w14:paraId="6A6C96AC" w14:textId="77777777" w:rsidR="004E41FC" w:rsidRDefault="004E41FC" w:rsidP="009A1B65">
      <w:pPr>
        <w:widowControl w:val="0"/>
        <w:numPr>
          <w:ilvl w:val="0"/>
          <w:numId w:val="28"/>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зменшення витрат на залучення працівників за рахунок поліпшення іміджу підприємства на ринку праці тощо.</w:t>
      </w:r>
    </w:p>
    <w:p w14:paraId="62DD3300" w14:textId="77777777" w:rsidR="004E41FC" w:rsidRDefault="004E41F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інвестування у формування позитивного бренду роботодавця приносить соціальний ефект, який проявляється в таких результатах, як поліпшення соціально-психологічного клімату, рівня лояльності співробітників д</w:t>
      </w:r>
      <w:r w:rsidR="00C120D0">
        <w:rPr>
          <w:rFonts w:ascii="Times New Roman" w:eastAsia="Times New Roman" w:hAnsi="Times New Roman" w:cs="Times New Roman"/>
          <w:sz w:val="28"/>
          <w:szCs w:val="28"/>
        </w:rPr>
        <w:t>о компанії, підвищення їх рівня</w:t>
      </w:r>
      <w:r>
        <w:rPr>
          <w:rFonts w:ascii="Times New Roman" w:eastAsia="Times New Roman" w:hAnsi="Times New Roman" w:cs="Times New Roman"/>
          <w:sz w:val="28"/>
          <w:szCs w:val="28"/>
        </w:rPr>
        <w:t xml:space="preserve"> довіри. рівень задоволеності роботою на підприємстві, зниження плинності кадрів і, відповідно, збільшення штатного персоналу підприємства тощо. [43].</w:t>
      </w:r>
    </w:p>
    <w:p w14:paraId="57ABCCDD" w14:textId="54E26775" w:rsidR="004E41FC" w:rsidRPr="008462BB" w:rsidRDefault="004E41FC" w:rsidP="008462BB">
      <w:pPr>
        <w:widowControl w:val="0"/>
        <w:spacing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Комунікативний менеджмент є невід'ємною складовою успішної діяльності будь-якої компанії, особливо такої, як ТОВ «МК Галичина», яка займається виробництвом молочної продукції та має широку клієнтську базу. Ефективна комунікація сприяє побудові довготривалих відносин із споживачами, партнерами та співробітниками, що, в свою чергу, забезпечує стабільний розвиток і конкурентоспроможність компанії.</w:t>
      </w:r>
    </w:p>
    <w:p w14:paraId="021C1FE3" w14:textId="77777777" w:rsidR="005F4440" w:rsidRPr="008462BB" w:rsidRDefault="005F4440" w:rsidP="008462BB">
      <w:pPr>
        <w:widowControl w:val="0"/>
        <w:spacing w:line="360" w:lineRule="auto"/>
        <w:jc w:val="both"/>
        <w:outlineLvl w:val="1"/>
        <w:rPr>
          <w:rFonts w:ascii="Times New Roman" w:eastAsia="Times New Roman" w:hAnsi="Times New Roman" w:cs="Times New Roman"/>
          <w:b/>
          <w:sz w:val="28"/>
          <w:szCs w:val="28"/>
          <w:lang w:val="ru-RU"/>
        </w:rPr>
      </w:pPr>
    </w:p>
    <w:p w14:paraId="0BFFEF08" w14:textId="77777777" w:rsidR="005F4440" w:rsidRDefault="005F4440" w:rsidP="009A1B65">
      <w:pPr>
        <w:widowControl w:val="0"/>
        <w:spacing w:line="360" w:lineRule="auto"/>
        <w:ind w:firstLine="709"/>
        <w:jc w:val="both"/>
        <w:outlineLvl w:val="1"/>
        <w:rPr>
          <w:rFonts w:ascii="Times New Roman" w:eastAsia="Times New Roman" w:hAnsi="Times New Roman" w:cs="Times New Roman"/>
          <w:b/>
          <w:sz w:val="28"/>
          <w:szCs w:val="28"/>
        </w:rPr>
      </w:pPr>
    </w:p>
    <w:p w14:paraId="7481B5C9" w14:textId="77777777" w:rsidR="004E41FC" w:rsidRDefault="004E41FC" w:rsidP="00202149">
      <w:pPr>
        <w:widowControl w:val="0"/>
        <w:spacing w:line="360" w:lineRule="auto"/>
        <w:ind w:firstLine="709"/>
        <w:jc w:val="both"/>
        <w:outlineLvl w:val="1"/>
        <w:rPr>
          <w:rFonts w:ascii="Times New Roman" w:eastAsia="Times New Roman" w:hAnsi="Times New Roman" w:cs="Times New Roman"/>
          <w:b/>
          <w:sz w:val="28"/>
          <w:szCs w:val="28"/>
        </w:rPr>
      </w:pPr>
      <w:bookmarkStart w:id="11" w:name="_Toc168921074"/>
      <w:r>
        <w:rPr>
          <w:rFonts w:ascii="Times New Roman" w:eastAsia="Times New Roman" w:hAnsi="Times New Roman" w:cs="Times New Roman"/>
          <w:b/>
          <w:sz w:val="28"/>
          <w:szCs w:val="28"/>
        </w:rPr>
        <w:t>3.2. Розробка моделі комунікативного менеджменту на ТОВ «МК Галичина»</w:t>
      </w:r>
      <w:bookmarkEnd w:id="11"/>
      <w:r>
        <w:rPr>
          <w:rFonts w:ascii="Times New Roman" w:eastAsia="Times New Roman" w:hAnsi="Times New Roman" w:cs="Times New Roman"/>
          <w:b/>
          <w:sz w:val="28"/>
          <w:szCs w:val="28"/>
        </w:rPr>
        <w:br/>
      </w:r>
    </w:p>
    <w:p w14:paraId="2F27D37A" w14:textId="77777777" w:rsidR="004E41FC" w:rsidRDefault="004E41F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створення позитивного іміджу компанії, поширення найважливіших повідомлень можна випускати листки новин, бюлетені для менеджерів, щорічні </w:t>
      </w:r>
      <w:r>
        <w:rPr>
          <w:rFonts w:ascii="Times New Roman" w:eastAsia="Times New Roman" w:hAnsi="Times New Roman" w:cs="Times New Roman"/>
          <w:sz w:val="28"/>
          <w:szCs w:val="28"/>
        </w:rPr>
        <w:lastRenderedPageBreak/>
        <w:t>звіти співробітників (аналог річного звіту для акціонерів), використовувати дошки оголошень, сторінку компанії в Інтернеті, загальні збори службовців. Для налагодження комунікацій усередині компанії використовуються найрізноманітніші методи і способи (поштові скриньки зворотного зв'язку, зустрічі на різних рівнях, дискусії, обговорення проблем на сторінках місцевої преси і ін.).</w:t>
      </w:r>
    </w:p>
    <w:p w14:paraId="25E8B66E" w14:textId="77777777" w:rsidR="004E41FC" w:rsidRDefault="004E41FC" w:rsidP="005F4440">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забезпечення системи управління виробничими ресурсами, що відповідає сучасним вимогам, існує необхідність створити модель автоматизації обробки інформації для прийняття рішень. Інформаційні системи розробляються відповідно до основних функцій менеджерів компаній на трьох рівнях. </w:t>
      </w:r>
      <w:r w:rsidR="005F4440">
        <w:rPr>
          <w:rFonts w:ascii="Times New Roman" w:eastAsia="Times New Roman" w:hAnsi="Times New Roman" w:cs="Times New Roman"/>
          <w:sz w:val="28"/>
          <w:szCs w:val="28"/>
        </w:rPr>
        <w:tab/>
      </w:r>
      <w:r>
        <w:rPr>
          <w:rFonts w:ascii="Times New Roman" w:eastAsia="Times New Roman" w:hAnsi="Times New Roman" w:cs="Times New Roman"/>
          <w:sz w:val="28"/>
          <w:szCs w:val="28"/>
        </w:rPr>
        <w:t>Створення та підготовка базової інформації безпосередньо в центрі витрат сучасної компанії включає:</w:t>
      </w:r>
    </w:p>
    <w:p w14:paraId="6BAB5BE5" w14:textId="77777777" w:rsidR="004E41FC" w:rsidRPr="005F4440" w:rsidRDefault="004E41FC" w:rsidP="005F4440">
      <w:pPr>
        <w:pStyle w:val="a3"/>
        <w:widowControl w:val="0"/>
        <w:numPr>
          <w:ilvl w:val="0"/>
          <w:numId w:val="39"/>
        </w:numPr>
        <w:spacing w:line="360" w:lineRule="auto"/>
        <w:ind w:left="0" w:firstLine="709"/>
        <w:contextualSpacing w:val="0"/>
        <w:jc w:val="both"/>
        <w:rPr>
          <w:rFonts w:ascii="Times New Roman" w:eastAsia="Times New Roman" w:hAnsi="Times New Roman" w:cs="Times New Roman"/>
          <w:sz w:val="28"/>
          <w:szCs w:val="28"/>
        </w:rPr>
      </w:pPr>
      <w:r w:rsidRPr="005F4440">
        <w:rPr>
          <w:rFonts w:ascii="Times New Roman" w:eastAsia="Times New Roman" w:hAnsi="Times New Roman" w:cs="Times New Roman"/>
          <w:sz w:val="28"/>
          <w:szCs w:val="28"/>
        </w:rPr>
        <w:t>аналіз, систематизацію, узагальнення основної інформації про сукупність завдань, моделювання управлінських рішень із відповідної категорії;</w:t>
      </w:r>
    </w:p>
    <w:p w14:paraId="27F15A67" w14:textId="77777777" w:rsidR="004E41FC" w:rsidRPr="005F4440" w:rsidRDefault="004E41FC" w:rsidP="005F4440">
      <w:pPr>
        <w:pStyle w:val="a3"/>
        <w:widowControl w:val="0"/>
        <w:numPr>
          <w:ilvl w:val="0"/>
          <w:numId w:val="39"/>
        </w:numPr>
        <w:spacing w:line="360" w:lineRule="auto"/>
        <w:ind w:left="0" w:firstLine="709"/>
        <w:contextualSpacing w:val="0"/>
        <w:jc w:val="both"/>
        <w:rPr>
          <w:rFonts w:ascii="Times New Roman" w:eastAsia="Times New Roman" w:hAnsi="Times New Roman" w:cs="Times New Roman"/>
          <w:sz w:val="28"/>
          <w:szCs w:val="28"/>
        </w:rPr>
      </w:pPr>
      <w:r w:rsidRPr="005F4440">
        <w:rPr>
          <w:rFonts w:ascii="Times New Roman" w:eastAsia="Times New Roman" w:hAnsi="Times New Roman" w:cs="Times New Roman"/>
          <w:sz w:val="28"/>
          <w:szCs w:val="28"/>
        </w:rPr>
        <w:t>аналіз роботи структурних підрозділів, підприємства в цілому, узагальнення зведених даних про рішення щодо регуляторних завдань поряд з розробкою та затвердженням адміністративних рішень поточного та стратегічного напрямків;</w:t>
      </w:r>
    </w:p>
    <w:p w14:paraId="7125DEC8" w14:textId="77777777" w:rsidR="004E41FC" w:rsidRPr="005F4440" w:rsidRDefault="004E41FC" w:rsidP="005F4440">
      <w:pPr>
        <w:pStyle w:val="a3"/>
        <w:widowControl w:val="0"/>
        <w:numPr>
          <w:ilvl w:val="0"/>
          <w:numId w:val="39"/>
        </w:numPr>
        <w:spacing w:line="360" w:lineRule="auto"/>
        <w:ind w:left="0" w:firstLine="709"/>
        <w:contextualSpacing w:val="0"/>
        <w:jc w:val="both"/>
        <w:rPr>
          <w:rFonts w:ascii="Times New Roman" w:eastAsia="Times New Roman" w:hAnsi="Times New Roman" w:cs="Times New Roman"/>
          <w:sz w:val="28"/>
          <w:szCs w:val="28"/>
        </w:rPr>
      </w:pPr>
      <w:r w:rsidRPr="005F4440">
        <w:rPr>
          <w:rFonts w:ascii="Times New Roman" w:eastAsia="Times New Roman" w:hAnsi="Times New Roman" w:cs="Times New Roman"/>
          <w:sz w:val="28"/>
          <w:szCs w:val="28"/>
        </w:rPr>
        <w:t>механізм формування інформаційних потоків повинен враховувати робочі місця всіх працівників, функціональні обов'язки яких певною мірою пов'язані з формуванням виробничих ресурсів. Виробничі ресурси найкраще контролювати там, де відбувається або підтримується виробничий процес. Усі структурні підрозділи, незалежно від ступеня самостійності та форми діяльності, є зосередженими місцями витрат та центрами відповідальності за свій рівень [44, с. 43].</w:t>
      </w:r>
    </w:p>
    <w:p w14:paraId="54E095CB" w14:textId="77777777" w:rsidR="004E41FC" w:rsidRDefault="004E41F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сучасні інформаційні технології спрямовані на вдосконалення рівня автоматизації всіх інформаційних процесів, на яких вони базується у згідно прискоренням науково-технічного прогресу. Інформаційні технології дозволяють ефективно поєднувати технічні можливості комп’ютерів, електрозв’язку, телекомунікації, інформатики [45;46].</w:t>
      </w:r>
    </w:p>
    <w:p w14:paraId="46DF5F3E" w14:textId="77777777" w:rsidR="004E41FC" w:rsidRDefault="004E41F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Дані відправляються на нагромадження, збір, аналіз та надання інформації споживачам (вчені, інженери, менеджери, лікарі, економісти) незалежно від джерел та обсягів для автоматизації одноманітних управлінських операцій процесу та підготовки аналітичної інформації для прийняття рішень [47].</w:t>
      </w:r>
    </w:p>
    <w:p w14:paraId="0255A6D8" w14:textId="77777777" w:rsidR="004E41FC" w:rsidRDefault="004E41F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Модель комунікативного менеджменту - це система концепцій, методів та інструментів, що використовуються компанією для планування, виконання та контролю комунікаційних процесів як внутрішніх, так і зовнішніх. Ці моделі допомагають організаціям ефективно керувати комунікаційними зусиллями, досягати стратегічних цілей та максимізувати вплив на різні аудиторії.</w:t>
      </w:r>
    </w:p>
    <w:p w14:paraId="2AEE4D5D" w14:textId="77777777" w:rsidR="004E41FC" w:rsidRDefault="004E41F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Розробка моделі комунікативного менеджменту спрямована на забезпечення ефективної внутрішньої та зовнішньої комунікації компанії з клієнтами, партнерами та співробітниками [45]. </w:t>
      </w:r>
    </w:p>
    <w:p w14:paraId="358B9534" w14:textId="77777777" w:rsidR="00E906E3" w:rsidRDefault="004E41FC" w:rsidP="00001F2C">
      <w:pPr>
        <w:widowControl w:val="0"/>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Розглянемо ключові складові та принципи мод</w:t>
      </w:r>
      <w:r w:rsidR="000C5769">
        <w:rPr>
          <w:rFonts w:ascii="Times New Roman" w:eastAsia="Times New Roman" w:hAnsi="Times New Roman" w:cs="Times New Roman"/>
          <w:sz w:val="28"/>
          <w:szCs w:val="28"/>
        </w:rPr>
        <w:t>елі комунікативного менеджменту</w:t>
      </w:r>
      <w:r w:rsidR="000C5769">
        <w:rPr>
          <w:rFonts w:ascii="Times New Roman" w:eastAsia="Times New Roman" w:hAnsi="Times New Roman" w:cs="Times New Roman"/>
          <w:sz w:val="28"/>
          <w:szCs w:val="28"/>
          <w:lang w:val="uk-UA"/>
        </w:rPr>
        <w:t> </w:t>
      </w:r>
      <w:r w:rsidR="000C5769">
        <w:rPr>
          <w:rFonts w:ascii="Times New Roman" w:eastAsia="Times New Roman" w:hAnsi="Times New Roman" w:cs="Times New Roman"/>
          <w:sz w:val="28"/>
          <w:szCs w:val="28"/>
        </w:rPr>
        <w:t>для</w:t>
      </w:r>
      <w:r w:rsidR="000C5769">
        <w:rPr>
          <w:rFonts w:ascii="Times New Roman" w:eastAsia="Times New Roman" w:hAnsi="Times New Roman" w:cs="Times New Roman"/>
          <w:sz w:val="28"/>
          <w:szCs w:val="28"/>
          <w:lang w:val="uk-UA"/>
        </w:rPr>
        <w:t> </w:t>
      </w:r>
      <w:r w:rsidR="000C5769">
        <w:rPr>
          <w:rFonts w:ascii="Times New Roman" w:eastAsia="Times New Roman" w:hAnsi="Times New Roman" w:cs="Times New Roman"/>
          <w:sz w:val="28"/>
          <w:szCs w:val="28"/>
        </w:rPr>
        <w:t>ТОВ</w:t>
      </w:r>
      <w:r w:rsidR="000C5769">
        <w:rPr>
          <w:rFonts w:ascii="Times New Roman" w:eastAsia="Times New Roman" w:hAnsi="Times New Roman" w:cs="Times New Roman"/>
          <w:sz w:val="28"/>
          <w:szCs w:val="28"/>
          <w:lang w:val="uk-UA"/>
        </w:rPr>
        <w:t> </w:t>
      </w:r>
      <w:r w:rsidR="000C5769">
        <w:rPr>
          <w:rFonts w:ascii="Times New Roman" w:eastAsia="Times New Roman" w:hAnsi="Times New Roman" w:cs="Times New Roman"/>
          <w:sz w:val="28"/>
          <w:szCs w:val="28"/>
        </w:rPr>
        <w:t>«МК</w:t>
      </w:r>
      <w:r w:rsidR="000C5769">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rPr>
        <w:t>Галичина»</w:t>
      </w:r>
      <w:r w:rsidR="000C5769">
        <w:rPr>
          <w:rFonts w:ascii="Times New Roman" w:eastAsia="Times New Roman" w:hAnsi="Times New Roman" w:cs="Times New Roman"/>
          <w:sz w:val="28"/>
          <w:szCs w:val="28"/>
          <w:lang w:val="uk-UA"/>
        </w:rPr>
        <w:t> на </w:t>
      </w:r>
      <w:r w:rsidR="00202149">
        <w:rPr>
          <w:rFonts w:ascii="Times New Roman" w:eastAsia="Times New Roman" w:hAnsi="Times New Roman" w:cs="Times New Roman"/>
          <w:sz w:val="28"/>
          <w:szCs w:val="28"/>
          <w:lang w:val="uk-UA"/>
        </w:rPr>
        <w:t>(</w:t>
      </w:r>
      <w:r w:rsidR="000C5769">
        <w:rPr>
          <w:rFonts w:ascii="Times New Roman" w:eastAsia="Times New Roman" w:hAnsi="Times New Roman" w:cs="Times New Roman"/>
          <w:sz w:val="28"/>
          <w:szCs w:val="28"/>
          <w:lang w:val="uk-UA"/>
        </w:rPr>
        <w:t>рис. </w:t>
      </w:r>
      <w:r w:rsidR="00202149">
        <w:rPr>
          <w:rFonts w:ascii="Times New Roman" w:eastAsia="Times New Roman" w:hAnsi="Times New Roman" w:cs="Times New Roman"/>
          <w:sz w:val="28"/>
          <w:szCs w:val="28"/>
          <w:lang w:val="uk-UA"/>
        </w:rPr>
        <w:t xml:space="preserve">3.1)  </w:t>
      </w:r>
    </w:p>
    <w:p w14:paraId="131AB8AA" w14:textId="241626E4" w:rsidR="004E41FC" w:rsidRPr="00001F2C" w:rsidRDefault="00E906E3" w:rsidP="00E906E3">
      <w:pPr>
        <w:widowControl w:val="0"/>
        <w:spacing w:line="360" w:lineRule="auto"/>
        <w:rPr>
          <w:rFonts w:ascii="Times New Roman" w:eastAsia="Times New Roman" w:hAnsi="Times New Roman" w:cs="Times New Roman"/>
          <w:sz w:val="28"/>
          <w:szCs w:val="28"/>
          <w:lang w:val="uk-UA"/>
        </w:rPr>
      </w:pPr>
      <w:bookmarkStart w:id="12" w:name="_GoBack"/>
      <w:r w:rsidRPr="00E906E3">
        <w:rPr>
          <w:rFonts w:ascii="Times New Roman" w:eastAsia="Times New Roman" w:hAnsi="Times New Roman" w:cs="Times New Roman"/>
          <w:noProof/>
          <w:sz w:val="28"/>
          <w:szCs w:val="28"/>
          <w:lang w:val="en-US"/>
        </w:rPr>
        <w:drawing>
          <wp:inline distT="0" distB="0" distL="0" distR="0" wp14:anchorId="283A0725" wp14:editId="575DED9A">
            <wp:extent cx="6002646" cy="4254111"/>
            <wp:effectExtent l="0" t="0" r="0" b="0"/>
            <wp:docPr id="2" name="Рисунок 2" descr="C:\Users\Ilya\Desktop\Схема пункт 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lya\Desktop\Схема пункт 3.2.p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6012487" cy="4261085"/>
                    </a:xfrm>
                    <a:prstGeom prst="rect">
                      <a:avLst/>
                    </a:prstGeom>
                    <a:noFill/>
                    <a:ln>
                      <a:noFill/>
                    </a:ln>
                  </pic:spPr>
                </pic:pic>
              </a:graphicData>
            </a:graphic>
          </wp:inline>
        </w:drawing>
      </w:r>
      <w:bookmarkEnd w:id="12"/>
    </w:p>
    <w:p w14:paraId="032B0E01" w14:textId="1E145376" w:rsidR="00202149" w:rsidRDefault="00202149" w:rsidP="00C231D0">
      <w:pPr>
        <w:widowControl w:val="0"/>
        <w:spacing w:line="360" w:lineRule="auto"/>
        <w:ind w:firstLine="709"/>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Рис</w:t>
      </w:r>
      <w:r w:rsidR="008462BB">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3.1</w:t>
      </w:r>
      <w:r w:rsidR="008462BB">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Складові моделі комунікативного менеджменту</w:t>
      </w:r>
    </w:p>
    <w:p w14:paraId="08A5F033" w14:textId="0DD20A4D" w:rsidR="008462BB" w:rsidRPr="002B72D7" w:rsidRDefault="004F6844" w:rsidP="00C231D0">
      <w:pPr>
        <w:widowControl w:val="0"/>
        <w:spacing w:line="360" w:lineRule="auto"/>
        <w:ind w:firstLine="709"/>
        <w:rPr>
          <w:rFonts w:ascii="Times New Roman" w:eastAsia="Times New Roman" w:hAnsi="Times New Roman" w:cs="Times New Roman"/>
          <w:i/>
          <w:iCs/>
          <w:sz w:val="28"/>
          <w:szCs w:val="28"/>
          <w:lang w:val="uk-UA"/>
        </w:rPr>
      </w:pPr>
      <w:r>
        <w:rPr>
          <w:rFonts w:ascii="Times New Roman" w:eastAsia="Times New Roman" w:hAnsi="Times New Roman" w:cs="Times New Roman"/>
          <w:i/>
          <w:iCs/>
          <w:sz w:val="28"/>
          <w:szCs w:val="28"/>
          <w:lang w:val="uk-UA"/>
        </w:rPr>
        <w:t>Джерело: Розроблено</w:t>
      </w:r>
      <w:r w:rsidR="002B72D7" w:rsidRPr="002B72D7">
        <w:rPr>
          <w:rFonts w:ascii="Times New Roman" w:eastAsia="Times New Roman" w:hAnsi="Times New Roman" w:cs="Times New Roman"/>
          <w:i/>
          <w:iCs/>
          <w:sz w:val="28"/>
          <w:szCs w:val="28"/>
          <w:lang w:val="uk-UA"/>
        </w:rPr>
        <w:t xml:space="preserve"> автором.</w:t>
      </w:r>
    </w:p>
    <w:p w14:paraId="25C4F157" w14:textId="77777777" w:rsidR="000C5769" w:rsidRDefault="000C5769" w:rsidP="009A1B65">
      <w:pPr>
        <w:widowControl w:val="0"/>
        <w:spacing w:line="360" w:lineRule="auto"/>
        <w:ind w:firstLine="709"/>
        <w:jc w:val="both"/>
        <w:rPr>
          <w:rFonts w:ascii="Times New Roman" w:eastAsia="Times New Roman" w:hAnsi="Times New Roman" w:cs="Times New Roman"/>
          <w:sz w:val="28"/>
          <w:szCs w:val="28"/>
        </w:rPr>
      </w:pPr>
    </w:p>
    <w:p w14:paraId="0F6B5A32" w14:textId="57EB0D45" w:rsidR="004E41FC" w:rsidRPr="00AE1971" w:rsidRDefault="004E41FC" w:rsidP="009A1B65">
      <w:pPr>
        <w:widowControl w:val="0"/>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1.</w:t>
      </w:r>
      <w:r w:rsidR="00AE1971">
        <w:rPr>
          <w:rFonts w:ascii="Times New Roman" w:eastAsia="Times New Roman" w:hAnsi="Times New Roman" w:cs="Times New Roman"/>
          <w:sz w:val="28"/>
          <w:szCs w:val="28"/>
        </w:rPr>
        <w:t xml:space="preserve"> </w:t>
      </w:r>
      <w:r w:rsidR="00AE1971">
        <w:rPr>
          <w:rFonts w:ascii="Times New Roman" w:eastAsia="Times New Roman" w:hAnsi="Times New Roman" w:cs="Times New Roman"/>
          <w:sz w:val="28"/>
          <w:szCs w:val="28"/>
          <w:lang w:val="uk-UA"/>
        </w:rPr>
        <w:t>Архітектура ефективної комунікації</w:t>
      </w:r>
    </w:p>
    <w:p w14:paraId="246FF480" w14:textId="77777777" w:rsidR="004E41FC" w:rsidRDefault="004E41F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Першим кроком у розробці моделі комунікативного менеджменту є визначення стратегії комунікацій. Це включає в себе визначення цілей комунікаційної діяльності, аудиторії комунікації та вибір каналів комунікації. Для ТОВ «МК Галичина» стратегія комунікацій може включати спрямованість на підвищення усвідомлення бренду, підтримку сталого споживання та залучення нових клієнтів.</w:t>
      </w:r>
    </w:p>
    <w:p w14:paraId="76039F26" w14:textId="77777777" w:rsidR="004E41FC" w:rsidRDefault="004E41F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Внутрішня комунікація</w:t>
      </w:r>
    </w:p>
    <w:p w14:paraId="03FD6E0B" w14:textId="77777777" w:rsidR="004E41FC" w:rsidRDefault="004E41F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Ефективна внутрішня комунікація є важливим елементом успішного функціонування компанії. Для ТОВ «МК Галичина» це включає в себе забезпечення відкритого обміну інформацією між різними підрозділами та рівнями управління, організацію регулярних зустрічей та тренінгів для співробітників, а також використання ефективних комунікаційних інструментів, таких як корпоративні месенджери та внутрішні сайти.</w:t>
      </w:r>
    </w:p>
    <w:p w14:paraId="2C734B6D" w14:textId="77777777" w:rsidR="004E41FC" w:rsidRDefault="004E41F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Зовнішня комунікація</w:t>
      </w:r>
    </w:p>
    <w:p w14:paraId="5E216D9C" w14:textId="77777777" w:rsidR="004E41FC" w:rsidRDefault="004E41F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Зовнішня комунікація спрямована на взаємодію компанії зі своєю аудиторією та зацікавленими сторонами. Для ТОВ «МК Галичина» це включає в себе рекламні кампанії, взаємодію зі споживачами через соціальні медіа, участь у виставках та заходах галузі, а також відкрите спілкування з партнерами та постачальниками.</w:t>
      </w:r>
    </w:p>
    <w:p w14:paraId="4376F1C8" w14:textId="77777777" w:rsidR="004E41FC" w:rsidRDefault="004E41F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Моніторинг та аналіз</w:t>
      </w:r>
    </w:p>
    <w:p w14:paraId="45266604" w14:textId="77777777" w:rsidR="004E41FC" w:rsidRDefault="004E41FC" w:rsidP="009A1B65">
      <w:pPr>
        <w:widowControl w:val="0"/>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Важливо проводити постійний моніторинг та аналіз ефективності комунікаційних заходів. Це дозволяє вчасно виявляти проблеми та шляхи їх вирішення, а також визначати успішні стратегії та підходи до комунікації. На основі отриманих даних можна коригувати стратегію комунікацій та вдосконалювати її в майбутньому [46].</w:t>
      </w:r>
    </w:p>
    <w:p w14:paraId="6D24718E" w14:textId="77777777" w:rsidR="004E41FC" w:rsidRDefault="004E41FC" w:rsidP="009A1B65">
      <w:pPr>
        <w:pStyle w:val="afb"/>
        <w:widowControl w:val="0"/>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розробка моделі комунікативного менеджменту на ТОВ «МК Галичина» є важливим кроком для забезпечення успішної діяльності компанії та залучення клієнтів. Забезпечення ефективної внутрішньої та зовнішньої </w:t>
      </w:r>
      <w:r>
        <w:rPr>
          <w:rFonts w:ascii="Times New Roman" w:eastAsia="Times New Roman" w:hAnsi="Times New Roman" w:cs="Times New Roman"/>
          <w:sz w:val="28"/>
          <w:szCs w:val="28"/>
        </w:rPr>
        <w:lastRenderedPageBreak/>
        <w:t>комунікації, встановлення стратегії комунікаційної діяльності та постійний моніторинг її ефективності дозволять компанії «МК Галичина» підвищити свою конкурентоспроможність і зайняти лідерські позиції на ринку.</w:t>
      </w:r>
    </w:p>
    <w:p w14:paraId="2A254714" w14:textId="77777777" w:rsidR="006C2DA0" w:rsidRDefault="006C2DA0" w:rsidP="00501704">
      <w:pPr>
        <w:pStyle w:val="afb"/>
        <w:widowControl w:val="0"/>
        <w:spacing w:after="0" w:line="360" w:lineRule="auto"/>
        <w:ind w:firstLine="709"/>
        <w:jc w:val="both"/>
        <w:rPr>
          <w:rFonts w:ascii="Times New Roman" w:eastAsia="Times New Roman" w:hAnsi="Times New Roman" w:cs="Times New Roman"/>
          <w:sz w:val="28"/>
          <w:szCs w:val="28"/>
        </w:rPr>
      </w:pPr>
    </w:p>
    <w:p w14:paraId="732492B8" w14:textId="77777777" w:rsidR="006C2DA0" w:rsidRDefault="006C2DA0" w:rsidP="00501704">
      <w:pPr>
        <w:pStyle w:val="afb"/>
        <w:widowControl w:val="0"/>
        <w:spacing w:after="0" w:line="360" w:lineRule="auto"/>
        <w:ind w:firstLine="709"/>
        <w:jc w:val="both"/>
        <w:rPr>
          <w:rFonts w:ascii="Times New Roman" w:eastAsia="Times New Roman" w:hAnsi="Times New Roman" w:cs="Times New Roman"/>
          <w:sz w:val="28"/>
          <w:szCs w:val="28"/>
        </w:rPr>
      </w:pPr>
    </w:p>
    <w:p w14:paraId="5D1D8F7C" w14:textId="77777777" w:rsidR="006C2DA0" w:rsidRDefault="006C2DA0" w:rsidP="00501704">
      <w:pPr>
        <w:pStyle w:val="afb"/>
        <w:widowControl w:val="0"/>
        <w:spacing w:after="0" w:line="360" w:lineRule="auto"/>
        <w:ind w:firstLine="709"/>
        <w:jc w:val="both"/>
        <w:rPr>
          <w:rFonts w:ascii="Times New Roman" w:eastAsia="Times New Roman" w:hAnsi="Times New Roman" w:cs="Times New Roman"/>
          <w:sz w:val="28"/>
          <w:szCs w:val="28"/>
        </w:rPr>
      </w:pPr>
    </w:p>
    <w:p w14:paraId="52165E70" w14:textId="77777777" w:rsidR="006C2DA0" w:rsidRDefault="006C2DA0" w:rsidP="00501704">
      <w:pPr>
        <w:pStyle w:val="afb"/>
        <w:widowControl w:val="0"/>
        <w:spacing w:after="0" w:line="360" w:lineRule="auto"/>
        <w:ind w:firstLine="709"/>
        <w:jc w:val="both"/>
        <w:rPr>
          <w:rFonts w:ascii="Times New Roman" w:eastAsia="Times New Roman" w:hAnsi="Times New Roman" w:cs="Times New Roman"/>
          <w:sz w:val="28"/>
          <w:szCs w:val="28"/>
        </w:rPr>
      </w:pPr>
    </w:p>
    <w:p w14:paraId="3F31D916" w14:textId="77777777" w:rsidR="006C2DA0" w:rsidRDefault="006C2DA0" w:rsidP="00501704">
      <w:pPr>
        <w:pStyle w:val="afb"/>
        <w:widowControl w:val="0"/>
        <w:spacing w:after="0" w:line="360" w:lineRule="auto"/>
        <w:ind w:firstLine="709"/>
        <w:jc w:val="both"/>
        <w:rPr>
          <w:rFonts w:ascii="Times New Roman" w:eastAsia="Times New Roman" w:hAnsi="Times New Roman" w:cs="Times New Roman"/>
          <w:sz w:val="28"/>
          <w:szCs w:val="28"/>
        </w:rPr>
      </w:pPr>
    </w:p>
    <w:p w14:paraId="7661F821" w14:textId="77777777" w:rsidR="006C2DA0" w:rsidRDefault="006C2DA0" w:rsidP="00501704">
      <w:pPr>
        <w:pStyle w:val="afb"/>
        <w:widowControl w:val="0"/>
        <w:spacing w:after="0" w:line="360" w:lineRule="auto"/>
        <w:ind w:firstLine="709"/>
        <w:jc w:val="both"/>
        <w:rPr>
          <w:rFonts w:ascii="Times New Roman" w:eastAsia="Times New Roman" w:hAnsi="Times New Roman" w:cs="Times New Roman"/>
          <w:sz w:val="28"/>
          <w:szCs w:val="28"/>
        </w:rPr>
      </w:pPr>
    </w:p>
    <w:p w14:paraId="6AF5DB0C" w14:textId="77777777" w:rsidR="000C5769" w:rsidRDefault="000C5769" w:rsidP="008462BB">
      <w:pPr>
        <w:spacing w:line="391" w:lineRule="auto"/>
        <w:outlineLvl w:val="0"/>
        <w:rPr>
          <w:rFonts w:ascii="Times New Roman" w:eastAsia="Times New Roman" w:hAnsi="Times New Roman" w:cs="Times New Roman"/>
          <w:sz w:val="28"/>
          <w:szCs w:val="28"/>
          <w:lang w:val="ru-RU" w:eastAsia="ru-RU"/>
        </w:rPr>
      </w:pPr>
    </w:p>
    <w:p w14:paraId="111B7556" w14:textId="77777777" w:rsidR="002B72D7" w:rsidRDefault="002B72D7" w:rsidP="00AB43FE">
      <w:pPr>
        <w:spacing w:line="391" w:lineRule="auto"/>
        <w:jc w:val="center"/>
        <w:outlineLvl w:val="0"/>
        <w:rPr>
          <w:rFonts w:ascii="Times New Roman" w:eastAsia="Times New Roman" w:hAnsi="Times New Roman" w:cs="Times New Roman"/>
          <w:b/>
          <w:sz w:val="28"/>
          <w:szCs w:val="28"/>
          <w:lang w:val="ru-RU"/>
        </w:rPr>
      </w:pPr>
    </w:p>
    <w:p w14:paraId="08F8D0E2" w14:textId="77777777" w:rsidR="00E906E3" w:rsidRDefault="00E906E3" w:rsidP="00AB43FE">
      <w:pPr>
        <w:spacing w:line="391" w:lineRule="auto"/>
        <w:jc w:val="center"/>
        <w:outlineLvl w:val="0"/>
        <w:rPr>
          <w:rFonts w:ascii="Times New Roman" w:eastAsia="Times New Roman" w:hAnsi="Times New Roman" w:cs="Times New Roman"/>
          <w:b/>
          <w:sz w:val="28"/>
          <w:szCs w:val="28"/>
          <w:lang w:val="ru-RU"/>
        </w:rPr>
      </w:pPr>
      <w:bookmarkStart w:id="13" w:name="_Toc168921075"/>
    </w:p>
    <w:p w14:paraId="40E2F492" w14:textId="77777777" w:rsidR="00E906E3" w:rsidRDefault="00E906E3" w:rsidP="00AB43FE">
      <w:pPr>
        <w:spacing w:line="391" w:lineRule="auto"/>
        <w:jc w:val="center"/>
        <w:outlineLvl w:val="0"/>
        <w:rPr>
          <w:rFonts w:ascii="Times New Roman" w:eastAsia="Times New Roman" w:hAnsi="Times New Roman" w:cs="Times New Roman"/>
          <w:b/>
          <w:sz w:val="28"/>
          <w:szCs w:val="28"/>
          <w:lang w:val="ru-RU"/>
        </w:rPr>
      </w:pPr>
    </w:p>
    <w:p w14:paraId="3526932F" w14:textId="77777777" w:rsidR="00E906E3" w:rsidRDefault="00E906E3" w:rsidP="00AB43FE">
      <w:pPr>
        <w:spacing w:line="391" w:lineRule="auto"/>
        <w:jc w:val="center"/>
        <w:outlineLvl w:val="0"/>
        <w:rPr>
          <w:rFonts w:ascii="Times New Roman" w:eastAsia="Times New Roman" w:hAnsi="Times New Roman" w:cs="Times New Roman"/>
          <w:b/>
          <w:sz w:val="28"/>
          <w:szCs w:val="28"/>
          <w:lang w:val="ru-RU"/>
        </w:rPr>
      </w:pPr>
    </w:p>
    <w:p w14:paraId="59F5D9D2" w14:textId="77777777" w:rsidR="00E906E3" w:rsidRDefault="00E906E3" w:rsidP="00AB43FE">
      <w:pPr>
        <w:spacing w:line="391" w:lineRule="auto"/>
        <w:jc w:val="center"/>
        <w:outlineLvl w:val="0"/>
        <w:rPr>
          <w:rFonts w:ascii="Times New Roman" w:eastAsia="Times New Roman" w:hAnsi="Times New Roman" w:cs="Times New Roman"/>
          <w:b/>
          <w:sz w:val="28"/>
          <w:szCs w:val="28"/>
          <w:lang w:val="ru-RU"/>
        </w:rPr>
      </w:pPr>
    </w:p>
    <w:p w14:paraId="168BAABD" w14:textId="77777777" w:rsidR="00E906E3" w:rsidRDefault="00E906E3" w:rsidP="00AB43FE">
      <w:pPr>
        <w:spacing w:line="391" w:lineRule="auto"/>
        <w:jc w:val="center"/>
        <w:outlineLvl w:val="0"/>
        <w:rPr>
          <w:rFonts w:ascii="Times New Roman" w:eastAsia="Times New Roman" w:hAnsi="Times New Roman" w:cs="Times New Roman"/>
          <w:b/>
          <w:sz w:val="28"/>
          <w:szCs w:val="28"/>
          <w:lang w:val="ru-RU"/>
        </w:rPr>
      </w:pPr>
    </w:p>
    <w:p w14:paraId="42AF61E6" w14:textId="77777777" w:rsidR="00E906E3" w:rsidRDefault="00E906E3" w:rsidP="00AB43FE">
      <w:pPr>
        <w:spacing w:line="391" w:lineRule="auto"/>
        <w:jc w:val="center"/>
        <w:outlineLvl w:val="0"/>
        <w:rPr>
          <w:rFonts w:ascii="Times New Roman" w:eastAsia="Times New Roman" w:hAnsi="Times New Roman" w:cs="Times New Roman"/>
          <w:b/>
          <w:sz w:val="28"/>
          <w:szCs w:val="28"/>
          <w:lang w:val="ru-RU"/>
        </w:rPr>
      </w:pPr>
    </w:p>
    <w:p w14:paraId="5C257260" w14:textId="77777777" w:rsidR="00E906E3" w:rsidRDefault="00E906E3" w:rsidP="00AB43FE">
      <w:pPr>
        <w:spacing w:line="391" w:lineRule="auto"/>
        <w:jc w:val="center"/>
        <w:outlineLvl w:val="0"/>
        <w:rPr>
          <w:rFonts w:ascii="Times New Roman" w:eastAsia="Times New Roman" w:hAnsi="Times New Roman" w:cs="Times New Roman"/>
          <w:b/>
          <w:sz w:val="28"/>
          <w:szCs w:val="28"/>
          <w:lang w:val="ru-RU"/>
        </w:rPr>
      </w:pPr>
    </w:p>
    <w:p w14:paraId="6157509E" w14:textId="77777777" w:rsidR="00E906E3" w:rsidRDefault="00E906E3" w:rsidP="00AB43FE">
      <w:pPr>
        <w:spacing w:line="391" w:lineRule="auto"/>
        <w:jc w:val="center"/>
        <w:outlineLvl w:val="0"/>
        <w:rPr>
          <w:rFonts w:ascii="Times New Roman" w:eastAsia="Times New Roman" w:hAnsi="Times New Roman" w:cs="Times New Roman"/>
          <w:b/>
          <w:sz w:val="28"/>
          <w:szCs w:val="28"/>
          <w:lang w:val="ru-RU"/>
        </w:rPr>
      </w:pPr>
    </w:p>
    <w:p w14:paraId="0FBA4474" w14:textId="77777777" w:rsidR="00E906E3" w:rsidRDefault="00E906E3" w:rsidP="00AB43FE">
      <w:pPr>
        <w:spacing w:line="391" w:lineRule="auto"/>
        <w:jc w:val="center"/>
        <w:outlineLvl w:val="0"/>
        <w:rPr>
          <w:rFonts w:ascii="Times New Roman" w:eastAsia="Times New Roman" w:hAnsi="Times New Roman" w:cs="Times New Roman"/>
          <w:b/>
          <w:sz w:val="28"/>
          <w:szCs w:val="28"/>
          <w:lang w:val="ru-RU"/>
        </w:rPr>
      </w:pPr>
    </w:p>
    <w:p w14:paraId="08C3A691" w14:textId="77777777" w:rsidR="00E906E3" w:rsidRDefault="00E906E3" w:rsidP="00AB43FE">
      <w:pPr>
        <w:spacing w:line="391" w:lineRule="auto"/>
        <w:jc w:val="center"/>
        <w:outlineLvl w:val="0"/>
        <w:rPr>
          <w:rFonts w:ascii="Times New Roman" w:eastAsia="Times New Roman" w:hAnsi="Times New Roman" w:cs="Times New Roman"/>
          <w:b/>
          <w:sz w:val="28"/>
          <w:szCs w:val="28"/>
          <w:lang w:val="ru-RU"/>
        </w:rPr>
      </w:pPr>
    </w:p>
    <w:p w14:paraId="256B9DCB" w14:textId="77777777" w:rsidR="00E906E3" w:rsidRDefault="00E906E3" w:rsidP="00AB43FE">
      <w:pPr>
        <w:spacing w:line="391" w:lineRule="auto"/>
        <w:jc w:val="center"/>
        <w:outlineLvl w:val="0"/>
        <w:rPr>
          <w:rFonts w:ascii="Times New Roman" w:eastAsia="Times New Roman" w:hAnsi="Times New Roman" w:cs="Times New Roman"/>
          <w:b/>
          <w:sz w:val="28"/>
          <w:szCs w:val="28"/>
          <w:lang w:val="ru-RU"/>
        </w:rPr>
      </w:pPr>
    </w:p>
    <w:p w14:paraId="1E62057F" w14:textId="77777777" w:rsidR="00E906E3" w:rsidRDefault="00E906E3" w:rsidP="00AB43FE">
      <w:pPr>
        <w:spacing w:line="391" w:lineRule="auto"/>
        <w:jc w:val="center"/>
        <w:outlineLvl w:val="0"/>
        <w:rPr>
          <w:rFonts w:ascii="Times New Roman" w:eastAsia="Times New Roman" w:hAnsi="Times New Roman" w:cs="Times New Roman"/>
          <w:b/>
          <w:sz w:val="28"/>
          <w:szCs w:val="28"/>
          <w:lang w:val="ru-RU"/>
        </w:rPr>
      </w:pPr>
    </w:p>
    <w:p w14:paraId="06DD66B9" w14:textId="77777777" w:rsidR="00E906E3" w:rsidRDefault="00E906E3" w:rsidP="00AB43FE">
      <w:pPr>
        <w:spacing w:line="391" w:lineRule="auto"/>
        <w:jc w:val="center"/>
        <w:outlineLvl w:val="0"/>
        <w:rPr>
          <w:rFonts w:ascii="Times New Roman" w:eastAsia="Times New Roman" w:hAnsi="Times New Roman" w:cs="Times New Roman"/>
          <w:b/>
          <w:sz w:val="28"/>
          <w:szCs w:val="28"/>
          <w:lang w:val="ru-RU"/>
        </w:rPr>
      </w:pPr>
    </w:p>
    <w:p w14:paraId="6BF947B1" w14:textId="77777777" w:rsidR="00E906E3" w:rsidRDefault="00E906E3" w:rsidP="00AB43FE">
      <w:pPr>
        <w:spacing w:line="391" w:lineRule="auto"/>
        <w:jc w:val="center"/>
        <w:outlineLvl w:val="0"/>
        <w:rPr>
          <w:rFonts w:ascii="Times New Roman" w:eastAsia="Times New Roman" w:hAnsi="Times New Roman" w:cs="Times New Roman"/>
          <w:b/>
          <w:sz w:val="28"/>
          <w:szCs w:val="28"/>
          <w:lang w:val="ru-RU"/>
        </w:rPr>
      </w:pPr>
    </w:p>
    <w:p w14:paraId="1B7DD2B6" w14:textId="77777777" w:rsidR="00E906E3" w:rsidRDefault="00E906E3" w:rsidP="00AB43FE">
      <w:pPr>
        <w:spacing w:line="391" w:lineRule="auto"/>
        <w:jc w:val="center"/>
        <w:outlineLvl w:val="0"/>
        <w:rPr>
          <w:rFonts w:ascii="Times New Roman" w:eastAsia="Times New Roman" w:hAnsi="Times New Roman" w:cs="Times New Roman"/>
          <w:b/>
          <w:sz w:val="28"/>
          <w:szCs w:val="28"/>
          <w:lang w:val="ru-RU"/>
        </w:rPr>
      </w:pPr>
    </w:p>
    <w:p w14:paraId="7ED86782" w14:textId="77777777" w:rsidR="00E906E3" w:rsidRDefault="00E906E3" w:rsidP="00AB43FE">
      <w:pPr>
        <w:spacing w:line="391" w:lineRule="auto"/>
        <w:jc w:val="center"/>
        <w:outlineLvl w:val="0"/>
        <w:rPr>
          <w:rFonts w:ascii="Times New Roman" w:eastAsia="Times New Roman" w:hAnsi="Times New Roman" w:cs="Times New Roman"/>
          <w:b/>
          <w:sz w:val="28"/>
          <w:szCs w:val="28"/>
          <w:lang w:val="ru-RU"/>
        </w:rPr>
      </w:pPr>
    </w:p>
    <w:p w14:paraId="3EC7555F" w14:textId="77777777" w:rsidR="00E906E3" w:rsidRDefault="00E906E3" w:rsidP="00AB43FE">
      <w:pPr>
        <w:spacing w:line="391" w:lineRule="auto"/>
        <w:jc w:val="center"/>
        <w:outlineLvl w:val="0"/>
        <w:rPr>
          <w:rFonts w:ascii="Times New Roman" w:eastAsia="Times New Roman" w:hAnsi="Times New Roman" w:cs="Times New Roman"/>
          <w:b/>
          <w:sz w:val="28"/>
          <w:szCs w:val="28"/>
          <w:lang w:val="ru-RU"/>
        </w:rPr>
      </w:pPr>
    </w:p>
    <w:p w14:paraId="74E14275" w14:textId="3F5519B0" w:rsidR="006C2DA0" w:rsidRDefault="006C2DA0" w:rsidP="00AB43FE">
      <w:pPr>
        <w:spacing w:line="391" w:lineRule="auto"/>
        <w:jc w:val="center"/>
        <w:outlineLvl w:val="0"/>
        <w:rPr>
          <w:rFonts w:ascii="Times New Roman" w:eastAsia="Times New Roman" w:hAnsi="Times New Roman" w:cs="Times New Roman"/>
          <w:b/>
          <w:sz w:val="28"/>
          <w:szCs w:val="28"/>
          <w:lang w:val="ru-RU"/>
        </w:rPr>
      </w:pPr>
      <w:r>
        <w:rPr>
          <w:rFonts w:ascii="Times New Roman" w:eastAsia="Times New Roman" w:hAnsi="Times New Roman" w:cs="Times New Roman"/>
          <w:b/>
          <w:sz w:val="28"/>
          <w:szCs w:val="28"/>
          <w:lang w:val="ru-RU"/>
        </w:rPr>
        <w:lastRenderedPageBreak/>
        <w:t>ВИСНОВКИ</w:t>
      </w:r>
      <w:bookmarkEnd w:id="13"/>
    </w:p>
    <w:p w14:paraId="00BF8050" w14:textId="77777777" w:rsidR="006C2DA0" w:rsidRDefault="006C2DA0" w:rsidP="006C2DA0">
      <w:pPr>
        <w:spacing w:line="391" w:lineRule="auto"/>
        <w:ind w:firstLine="708"/>
        <w:jc w:val="both"/>
        <w:rPr>
          <w:rFonts w:ascii="Times New Roman" w:eastAsia="Times New Roman" w:hAnsi="Times New Roman" w:cs="Times New Roman"/>
          <w:sz w:val="28"/>
          <w:szCs w:val="28"/>
          <w:lang w:val="ru-RU"/>
        </w:rPr>
      </w:pPr>
    </w:p>
    <w:p w14:paraId="2CC6DE92" w14:textId="77777777" w:rsidR="00E906E3" w:rsidRDefault="00E906E3" w:rsidP="00E906E3">
      <w:pPr>
        <w:widowControl w:val="0"/>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ru-RU"/>
        </w:rPr>
        <w:t>В рамках досл</w:t>
      </w:r>
      <w:r>
        <w:rPr>
          <w:rFonts w:ascii="Times New Roman" w:eastAsia="Times New Roman" w:hAnsi="Times New Roman" w:cs="Times New Roman"/>
          <w:sz w:val="28"/>
          <w:szCs w:val="28"/>
          <w:lang w:val="uk-UA"/>
        </w:rPr>
        <w:t>ідження проведеного в кваліфікаційній роботі були визначені основні теоретичні та практичні основи формування ефективного комунікативного менеджменту в організаціях. Було проаналізовано комунікаційні процеси, їх елементи, різновиди та принципи. Окрім того, досліджено проблеми та перешкоди, які виникають у процесі комунікації, та запропоновано шляхи їх подолання.</w:t>
      </w:r>
    </w:p>
    <w:p w14:paraId="64556359" w14:textId="77777777" w:rsidR="00E906E3" w:rsidRDefault="00E906E3" w:rsidP="00E906E3">
      <w:pPr>
        <w:widowControl w:val="0"/>
        <w:spacing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Проведений аналіз комунікативного менеджменту на прикладі ТОВ МК «Галичина» надав змогу сформулювати наступні висновки:</w:t>
      </w:r>
    </w:p>
    <w:p w14:paraId="3AD14525" w14:textId="77777777" w:rsidR="00E906E3" w:rsidRDefault="00E906E3" w:rsidP="00E906E3">
      <w:pPr>
        <w:widowControl w:val="0"/>
        <w:spacing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ab/>
        <w:t>Комунікаційний менеджмент відіграє суттєву роль в управлінській діяльності, адже саме цей процес сприяє досягненню організаційних цілей, формуванню та підтримці позитивного іміджу, координації співправці та визнанню на ринку, де існує так багато конкурентів.</w:t>
      </w:r>
    </w:p>
    <w:p w14:paraId="095660EE" w14:textId="77777777" w:rsidR="00E906E3" w:rsidRDefault="00E906E3" w:rsidP="00E906E3">
      <w:pPr>
        <w:widowControl w:val="0"/>
        <w:spacing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ab/>
        <w:t>Ефективна комунікація ґрунтується на ключових елементах: відправнику, повідомленні, каналі, одержувачі. Кожен з цих елементів має свої особливості та потребує ретельного опрацювання для досягення бажаного результату.</w:t>
      </w:r>
    </w:p>
    <w:p w14:paraId="51D13EAF" w14:textId="77777777" w:rsidR="00E906E3" w:rsidRDefault="00E906E3" w:rsidP="00E906E3">
      <w:pPr>
        <w:widowControl w:val="0"/>
        <w:spacing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ab/>
        <w:t>Серед основних проблем, з якими стикається комунікаційний менеджмент, можна виділити бар'єри в комунікації, неправильне трактування інформації та недостатній зворотний зв'язок. Успішне подолання цих проблем є запорукою результативного комунікативного менеджменту.</w:t>
      </w:r>
    </w:p>
    <w:p w14:paraId="635EB090" w14:textId="77777777" w:rsidR="00E906E3" w:rsidRDefault="00E906E3" w:rsidP="00E906E3">
      <w:pPr>
        <w:widowControl w:val="0"/>
        <w:spacing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ab/>
      </w:r>
      <w:r>
        <w:rPr>
          <w:rFonts w:ascii="Times New Roman" w:eastAsia="Times New Roman" w:hAnsi="Times New Roman" w:cs="Times New Roman"/>
          <w:sz w:val="28"/>
          <w:szCs w:val="28"/>
          <w:lang w:val="uk-UA"/>
        </w:rPr>
        <w:t>К</w:t>
      </w:r>
      <w:r w:rsidRPr="00536F1C">
        <w:rPr>
          <w:rFonts w:ascii="Times New Roman" w:eastAsia="Times New Roman" w:hAnsi="Times New Roman" w:cs="Times New Roman"/>
          <w:sz w:val="28"/>
          <w:szCs w:val="28"/>
          <w:lang w:val="uk-UA"/>
        </w:rPr>
        <w:t xml:space="preserve">омунікативний менеджмент базується на стратегічному підході до управління комунікаціями, тобто комунікаційні стратегії та тактики розробляються з урахуванням стратегічних цілей організації та її стейкхолдерів; комунікативний менеджмент взаємодіє з іншими функціональними областями управління, такими як маркетинг, </w:t>
      </w:r>
      <w:r>
        <w:rPr>
          <w:rFonts w:ascii="Times New Roman" w:eastAsia="Times New Roman" w:hAnsi="Times New Roman" w:cs="Times New Roman"/>
          <w:sz w:val="28"/>
          <w:szCs w:val="28"/>
          <w:lang w:val="ru-RU"/>
        </w:rPr>
        <w:t>HR</w:t>
      </w:r>
      <w:r w:rsidRPr="00536F1C">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ru-RU"/>
        </w:rPr>
        <w:t>PR</w:t>
      </w:r>
      <w:r w:rsidRPr="00536F1C">
        <w:rPr>
          <w:rFonts w:ascii="Times New Roman" w:eastAsia="Times New Roman" w:hAnsi="Times New Roman" w:cs="Times New Roman"/>
          <w:sz w:val="28"/>
          <w:szCs w:val="28"/>
          <w:lang w:val="uk-UA"/>
        </w:rPr>
        <w:t xml:space="preserve"> тощо, для забезпечення цілісного підходу до комунікаційних процесів; комунікативний менеджмент має бути адаптивним до змін у внутрішньому та зовнішньому середовищі організації, повинен вміти адаптуватися до нових технологій, трендів, кризових ситуацій тощо; ефективний комунікативний менеджмент включає в себе процес аналізу </w:t>
      </w:r>
      <w:r w:rsidRPr="00536F1C">
        <w:rPr>
          <w:rFonts w:ascii="Times New Roman" w:eastAsia="Times New Roman" w:hAnsi="Times New Roman" w:cs="Times New Roman"/>
          <w:sz w:val="28"/>
          <w:szCs w:val="28"/>
          <w:lang w:val="uk-UA"/>
        </w:rPr>
        <w:lastRenderedPageBreak/>
        <w:t>та вимірювання результатів комунікаційних стратегій та заходів, що допомагає в оцінці ефективності та внесенні коректив у стратегії; комунікативний менеджмент також включає управління комунікаційними ризиками, такими як негативна репутація, конфліктні ситуації, кризові ситуації тощо; ефективний комунікативний менеджмент враховує потреби та очікування різних стейкхолдерів організації і враховує їхні інтереси при розробці комунікаційних стратегій; комунікативний менеджмент сприяє розвитку відкритої та діалогової культури комунікації всередині організації, що сприяє підвищенню продуктивності та сприяє досягненню цілей.</w:t>
      </w:r>
    </w:p>
    <w:p w14:paraId="42A88138" w14:textId="77777777" w:rsidR="00E906E3" w:rsidRDefault="00E906E3" w:rsidP="00E906E3">
      <w:pPr>
        <w:widowControl w:val="0"/>
        <w:spacing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ab/>
        <w:t xml:space="preserve">Практичний аналіз організаційної структури ТОВ «МК Галичина» дав результат, що існуючі комунікаційні канали є досить ефективними та налагодженими, але потребують певних удосконалень для покращення внутрішньої та зовнішньої комунікації. </w:t>
      </w:r>
    </w:p>
    <w:p w14:paraId="55721350" w14:textId="77777777" w:rsidR="00E906E3" w:rsidRPr="00536F1C" w:rsidRDefault="00E906E3" w:rsidP="00E906E3">
      <w:pPr>
        <w:widowControl w:val="0"/>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ru-RU"/>
        </w:rPr>
        <w:t xml:space="preserve">Внутрішні комунікаційні процеси в організації включать регулярні зустрічі, електронну пошту та внутрішні корпоративні портали, що сприяє покращенню обміну інформацією між співпробітниками. Зовнішні комунікаційні процеси спрямовані на підтримку відносин з клієнтами та партнерами через різноманітні маркетингові комунікації, включаючи рекламу, </w:t>
      </w:r>
      <w:r>
        <w:rPr>
          <w:rFonts w:ascii="Times New Roman" w:eastAsia="Times New Roman" w:hAnsi="Times New Roman" w:cs="Times New Roman"/>
          <w:sz w:val="28"/>
          <w:szCs w:val="28"/>
          <w:lang w:val="en-US"/>
        </w:rPr>
        <w:t>PR</w:t>
      </w:r>
      <w:r>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lang w:val="uk-UA"/>
        </w:rPr>
        <w:t>акції та соціальні мережі.</w:t>
      </w:r>
    </w:p>
    <w:p w14:paraId="145BD954" w14:textId="77777777" w:rsidR="00E906E3" w:rsidRDefault="00E906E3" w:rsidP="00E906E3">
      <w:pPr>
        <w:widowControl w:val="0"/>
        <w:spacing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Вдосконалення комунікативного менеджменту на ТОВ «МК Галичина» є важливим кроком для забезпечення стійкого розвитку компанії. У високій мірі є необхідність розробки більш ефективних методів комунікації, які б включали сучасні технології та інструменти, такі як системи управління знаннями та автоматизовані платформи для обміну інформацією.</w:t>
      </w:r>
    </w:p>
    <w:p w14:paraId="22AD2942" w14:textId="77777777" w:rsidR="00E906E3" w:rsidRDefault="00E906E3" w:rsidP="00E906E3">
      <w:pPr>
        <w:widowControl w:val="0"/>
        <w:spacing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Розробка та впровадження абсолютно нової моделі комунікативного менеджменту на ТОВ «МК Галичина», що базується на принципах прозорості, оперативності та інтерактивності, може суттєво підвищити ефективність комунікаційних процесів в організації. Забезпечення ефективної внутрішньої та зовнішньої комунікації, встановлення стратегії комунікаційної діяльності та постійний моніторинг її ефективності дозволять компанії «МК Галичина» </w:t>
      </w:r>
      <w:r>
        <w:rPr>
          <w:rFonts w:ascii="Times New Roman" w:eastAsia="Times New Roman" w:hAnsi="Times New Roman" w:cs="Times New Roman"/>
          <w:sz w:val="28"/>
          <w:szCs w:val="28"/>
          <w:lang w:val="ru-RU"/>
        </w:rPr>
        <w:lastRenderedPageBreak/>
        <w:t>підвищити свою конкурентоспроможність і зайняти лідерські позиції на ринку.</w:t>
      </w:r>
    </w:p>
    <w:p w14:paraId="6814963A" w14:textId="77777777" w:rsidR="00E906E3" w:rsidRDefault="00E906E3" w:rsidP="00E906E3">
      <w:pPr>
        <w:widowControl w:val="0"/>
        <w:spacing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Важливим аспектом є навчання співробітників навичкам ефективної комунікації та взаємодії та регулярне проведення тренінгів покращення їх комунікаційних здібностей.</w:t>
      </w:r>
    </w:p>
    <w:p w14:paraId="5D42A055" w14:textId="07AD5B86" w:rsidR="006C2DA0" w:rsidRDefault="00E906E3" w:rsidP="00E906E3">
      <w:pPr>
        <w:widowControl w:val="0"/>
        <w:spacing w:line="360" w:lineRule="auto"/>
        <w:ind w:firstLine="709"/>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uk-UA"/>
        </w:rPr>
        <w:t>Дослідження підтвердило про</w:t>
      </w:r>
      <w:r>
        <w:rPr>
          <w:rFonts w:ascii="Times New Roman" w:eastAsia="Times New Roman" w:hAnsi="Times New Roman" w:cs="Times New Roman"/>
          <w:sz w:val="28"/>
          <w:szCs w:val="28"/>
        </w:rPr>
        <w:t xml:space="preserve"> необхідність подальшого розвитку та вдосконалення комунікативного менеджменту на ТОВ "МК Галичина", що може сприяти підвищенню конкурентоспроможності та успішності підприємства на ринку молочної продукції.</w:t>
      </w:r>
      <w:r>
        <w:rPr>
          <w:rFonts w:ascii="Times New Roman" w:eastAsia="Times New Roman" w:hAnsi="Times New Roman" w:cs="Times New Roman"/>
          <w:sz w:val="28"/>
          <w:szCs w:val="28"/>
          <w:lang w:val="uk-UA"/>
        </w:rPr>
        <w:t xml:space="preserve"> Ефективний комунікативний менеджмент є ключовим чинником успішної діяльності організації. Запропоновані удосконалення та рекомендації дозволять підвищити ефективність комунікаційних процесів на ТОВ «МК Галичина» та сприятимуть досягненню стратегічних цілей організації.</w:t>
      </w:r>
      <w:r>
        <w:rPr>
          <w:rFonts w:ascii="Times New Roman" w:eastAsia="Times New Roman" w:hAnsi="Times New Roman" w:cs="Times New Roman"/>
          <w:sz w:val="28"/>
          <w:szCs w:val="28"/>
          <w:lang w:val="uk-UA"/>
        </w:rPr>
        <w:t xml:space="preserve"> </w:t>
      </w:r>
      <w:r w:rsidR="006C2DA0" w:rsidRPr="00E906E3">
        <w:rPr>
          <w:rFonts w:ascii="Times New Roman" w:eastAsia="Times New Roman" w:hAnsi="Times New Roman" w:cs="Times New Roman"/>
          <w:sz w:val="28"/>
          <w:szCs w:val="28"/>
          <w:lang w:val="uk-UA"/>
        </w:rPr>
        <w:t xml:space="preserve">Розробка моделі комунікативного менеджменту на ТОВ «МК Галичина» є важливим кроком для забезпечення успішної діяльності компанії та залучення клієнтів. </w:t>
      </w:r>
      <w:r w:rsidR="006C2DA0">
        <w:rPr>
          <w:rFonts w:ascii="Times New Roman" w:eastAsia="Times New Roman" w:hAnsi="Times New Roman" w:cs="Times New Roman"/>
          <w:sz w:val="28"/>
          <w:szCs w:val="28"/>
          <w:lang w:val="ru-RU"/>
        </w:rPr>
        <w:t>Забезпечення ефективної внутрішньої та зовнішньої комунікації, встановлення стратегії комунікаційної діяльності та постійний моніторинг її ефективності дозволять компанії «МК Галичина» підвищити свою конкурентоспроможність і зайняти лідерські позиції на ринку.</w:t>
      </w:r>
    </w:p>
    <w:p w14:paraId="0C88BB98" w14:textId="77777777" w:rsidR="008266AA" w:rsidRPr="00591F12" w:rsidRDefault="008266AA">
      <w:pPr>
        <w:spacing w:line="360" w:lineRule="auto"/>
        <w:jc w:val="center"/>
        <w:rPr>
          <w:rFonts w:ascii="Times New Roman" w:eastAsia="Times New Roman" w:hAnsi="Times New Roman" w:cs="Times New Roman"/>
          <w:b/>
          <w:sz w:val="28"/>
          <w:szCs w:val="28"/>
          <w:lang w:val="uk-UA"/>
        </w:rPr>
      </w:pPr>
    </w:p>
    <w:p w14:paraId="74915C6E" w14:textId="77777777" w:rsidR="008266AA" w:rsidRPr="00591F12" w:rsidRDefault="008266AA">
      <w:pPr>
        <w:spacing w:line="360" w:lineRule="auto"/>
        <w:jc w:val="center"/>
        <w:rPr>
          <w:rFonts w:ascii="Times New Roman" w:eastAsia="Times New Roman" w:hAnsi="Times New Roman" w:cs="Times New Roman"/>
          <w:b/>
          <w:sz w:val="28"/>
          <w:szCs w:val="28"/>
          <w:lang w:val="uk-UA"/>
        </w:rPr>
      </w:pPr>
    </w:p>
    <w:p w14:paraId="0793DA3B" w14:textId="77777777" w:rsidR="008266AA" w:rsidRPr="00591F12" w:rsidRDefault="008266AA">
      <w:pPr>
        <w:spacing w:line="360" w:lineRule="auto"/>
        <w:jc w:val="center"/>
        <w:rPr>
          <w:rFonts w:ascii="Times New Roman" w:eastAsia="Times New Roman" w:hAnsi="Times New Roman" w:cs="Times New Roman"/>
          <w:b/>
          <w:sz w:val="28"/>
          <w:szCs w:val="28"/>
          <w:lang w:val="uk-UA"/>
        </w:rPr>
      </w:pPr>
    </w:p>
    <w:p w14:paraId="4E27BD0F" w14:textId="77777777" w:rsidR="008266AA" w:rsidRPr="00591F12" w:rsidRDefault="008266AA">
      <w:pPr>
        <w:spacing w:line="360" w:lineRule="auto"/>
        <w:jc w:val="center"/>
        <w:rPr>
          <w:rFonts w:ascii="Times New Roman" w:eastAsia="Times New Roman" w:hAnsi="Times New Roman" w:cs="Times New Roman"/>
          <w:b/>
          <w:sz w:val="28"/>
          <w:szCs w:val="28"/>
          <w:lang w:val="uk-UA"/>
        </w:rPr>
      </w:pPr>
    </w:p>
    <w:p w14:paraId="658CC80E" w14:textId="77777777" w:rsidR="008266AA" w:rsidRPr="00591F12" w:rsidRDefault="008266AA">
      <w:pPr>
        <w:spacing w:line="360" w:lineRule="auto"/>
        <w:jc w:val="center"/>
        <w:rPr>
          <w:rFonts w:ascii="Times New Roman" w:eastAsia="Times New Roman" w:hAnsi="Times New Roman" w:cs="Times New Roman"/>
          <w:b/>
          <w:sz w:val="28"/>
          <w:szCs w:val="28"/>
          <w:lang w:val="uk-UA"/>
        </w:rPr>
      </w:pPr>
    </w:p>
    <w:p w14:paraId="64E3B898" w14:textId="77777777" w:rsidR="00A44EFD" w:rsidRPr="00591F12" w:rsidRDefault="00A44EFD" w:rsidP="00A44EFD">
      <w:pPr>
        <w:spacing w:line="360" w:lineRule="auto"/>
        <w:rPr>
          <w:rFonts w:ascii="Times New Roman" w:eastAsia="Times New Roman" w:hAnsi="Times New Roman" w:cs="Times New Roman"/>
          <w:b/>
          <w:sz w:val="28"/>
          <w:szCs w:val="28"/>
          <w:lang w:val="uk-UA"/>
        </w:rPr>
      </w:pPr>
    </w:p>
    <w:p w14:paraId="0F2D948F" w14:textId="77777777" w:rsidR="00501704" w:rsidRDefault="004F4B55" w:rsidP="00A44EFD">
      <w:pPr>
        <w:spacing w:line="360" w:lineRule="auto"/>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 xml:space="preserve">    </w:t>
      </w:r>
    </w:p>
    <w:p w14:paraId="62A8F6A8" w14:textId="77777777" w:rsidR="00501704" w:rsidRDefault="00501704" w:rsidP="00A44EFD">
      <w:pPr>
        <w:spacing w:line="360" w:lineRule="auto"/>
        <w:rPr>
          <w:rFonts w:ascii="Times New Roman" w:eastAsia="Times New Roman" w:hAnsi="Times New Roman" w:cs="Times New Roman"/>
          <w:b/>
          <w:sz w:val="28"/>
          <w:szCs w:val="28"/>
          <w:lang w:val="uk-UA"/>
        </w:rPr>
      </w:pPr>
    </w:p>
    <w:p w14:paraId="070B7A87" w14:textId="77777777" w:rsidR="00501704" w:rsidRDefault="00501704" w:rsidP="00A44EFD">
      <w:pPr>
        <w:spacing w:line="360" w:lineRule="auto"/>
        <w:rPr>
          <w:rFonts w:ascii="Times New Roman" w:eastAsia="Times New Roman" w:hAnsi="Times New Roman" w:cs="Times New Roman"/>
          <w:b/>
          <w:sz w:val="28"/>
          <w:szCs w:val="28"/>
          <w:lang w:val="uk-UA"/>
        </w:rPr>
      </w:pPr>
    </w:p>
    <w:p w14:paraId="5E684B4F" w14:textId="77777777" w:rsidR="006C2DA0" w:rsidRDefault="006C2DA0" w:rsidP="00501704">
      <w:pPr>
        <w:spacing w:line="360" w:lineRule="auto"/>
        <w:jc w:val="center"/>
        <w:rPr>
          <w:rFonts w:ascii="Times New Roman" w:eastAsia="Times New Roman" w:hAnsi="Times New Roman" w:cs="Times New Roman"/>
          <w:b/>
          <w:sz w:val="28"/>
          <w:szCs w:val="28"/>
        </w:rPr>
      </w:pPr>
    </w:p>
    <w:p w14:paraId="621DED5D" w14:textId="77777777" w:rsidR="006C2DA0" w:rsidRDefault="006C2DA0" w:rsidP="00501704">
      <w:pPr>
        <w:spacing w:line="360" w:lineRule="auto"/>
        <w:jc w:val="center"/>
        <w:rPr>
          <w:rFonts w:ascii="Times New Roman" w:eastAsia="Times New Roman" w:hAnsi="Times New Roman" w:cs="Times New Roman"/>
          <w:b/>
          <w:sz w:val="28"/>
          <w:szCs w:val="28"/>
        </w:rPr>
      </w:pPr>
    </w:p>
    <w:p w14:paraId="3127F68E" w14:textId="77777777" w:rsidR="000C5769" w:rsidRDefault="000C5769" w:rsidP="003858C3">
      <w:pPr>
        <w:spacing w:line="360" w:lineRule="auto"/>
        <w:jc w:val="center"/>
        <w:outlineLvl w:val="0"/>
        <w:rPr>
          <w:rFonts w:ascii="Times New Roman" w:eastAsia="Times New Roman" w:hAnsi="Times New Roman" w:cs="Times New Roman"/>
          <w:b/>
          <w:sz w:val="28"/>
          <w:szCs w:val="28"/>
        </w:rPr>
      </w:pPr>
    </w:p>
    <w:p w14:paraId="652A8365" w14:textId="77777777" w:rsidR="000C5769" w:rsidRDefault="000C5769" w:rsidP="003858C3">
      <w:pPr>
        <w:spacing w:line="360" w:lineRule="auto"/>
        <w:jc w:val="center"/>
        <w:outlineLvl w:val="0"/>
        <w:rPr>
          <w:rFonts w:ascii="Times New Roman" w:eastAsia="Times New Roman" w:hAnsi="Times New Roman" w:cs="Times New Roman"/>
          <w:b/>
          <w:sz w:val="28"/>
          <w:szCs w:val="28"/>
        </w:rPr>
      </w:pPr>
    </w:p>
    <w:p w14:paraId="2AFFA36B" w14:textId="77777777" w:rsidR="004A7D80" w:rsidRDefault="008E7EBC" w:rsidP="000C5769">
      <w:pPr>
        <w:spacing w:line="360" w:lineRule="auto"/>
        <w:jc w:val="center"/>
        <w:outlineLvl w:val="0"/>
        <w:rPr>
          <w:rFonts w:ascii="Times New Roman" w:eastAsia="Times New Roman" w:hAnsi="Times New Roman" w:cs="Times New Roman"/>
          <w:b/>
          <w:sz w:val="28"/>
          <w:szCs w:val="28"/>
        </w:rPr>
      </w:pPr>
      <w:bookmarkStart w:id="14" w:name="_Toc168921076"/>
      <w:r>
        <w:rPr>
          <w:rFonts w:ascii="Times New Roman" w:eastAsia="Times New Roman" w:hAnsi="Times New Roman" w:cs="Times New Roman"/>
          <w:b/>
          <w:sz w:val="28"/>
          <w:szCs w:val="28"/>
        </w:rPr>
        <w:lastRenderedPageBreak/>
        <w:t>СПИСОК ВИКОРИСТАНИХ ДЖЕРЕЛ</w:t>
      </w:r>
      <w:bookmarkEnd w:id="14"/>
    </w:p>
    <w:p w14:paraId="2C2CFEAA" w14:textId="77777777" w:rsidR="004A7D80" w:rsidRDefault="004A7D80">
      <w:pPr>
        <w:spacing w:line="360" w:lineRule="auto"/>
        <w:jc w:val="both"/>
        <w:rPr>
          <w:rFonts w:ascii="Times New Roman" w:eastAsia="Times New Roman" w:hAnsi="Times New Roman" w:cs="Times New Roman"/>
          <w:sz w:val="28"/>
          <w:szCs w:val="28"/>
        </w:rPr>
      </w:pPr>
    </w:p>
    <w:p w14:paraId="55327B7A" w14:textId="77777777" w:rsidR="004A7D80" w:rsidRPr="008F1FB1"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lang w:val="en-US"/>
        </w:rPr>
      </w:pPr>
      <w:r w:rsidRPr="008F1FB1">
        <w:rPr>
          <w:rFonts w:ascii="Times New Roman" w:eastAsia="Times New Roman" w:hAnsi="Times New Roman" w:cs="Times New Roman"/>
          <w:sz w:val="28"/>
          <w:szCs w:val="28"/>
        </w:rPr>
        <w:t xml:space="preserve">Ажажа М., Муц Л., Фурсін А. Еволюція суспільства від старої економічної моделі до нової як об'єкт і мета сталого розвитку. </w:t>
      </w:r>
      <w:r w:rsidRPr="008F1FB1">
        <w:rPr>
          <w:rFonts w:ascii="Times New Roman" w:eastAsia="Times New Roman" w:hAnsi="Times New Roman" w:cs="Times New Roman"/>
          <w:sz w:val="28"/>
          <w:szCs w:val="28"/>
          <w:lang w:val="en-US"/>
        </w:rPr>
        <w:t>Mokslas</w:t>
      </w:r>
      <w:r w:rsidR="004F4B55" w:rsidRPr="008F1FB1">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lang w:val="en-US"/>
        </w:rPr>
        <w:t>Ir</w:t>
      </w:r>
      <w:r w:rsidR="004F4B55" w:rsidRPr="008F1FB1">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lang w:val="en-US"/>
        </w:rPr>
        <w:t>Praktika :</w:t>
      </w:r>
      <w:r w:rsidR="004F4B55" w:rsidRPr="008F1FB1">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lang w:val="en-US"/>
        </w:rPr>
        <w:t>Aktualijos</w:t>
      </w:r>
      <w:r w:rsidR="004F4B55" w:rsidRPr="008F1FB1">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lang w:val="en-US"/>
        </w:rPr>
        <w:t>Ir</w:t>
      </w:r>
      <w:r w:rsidR="004F4B55" w:rsidRPr="008F1FB1">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lang w:val="en-US"/>
        </w:rPr>
        <w:t>Perspektyvos</w:t>
      </w:r>
      <w:r w:rsidR="004F4B55" w:rsidRPr="008F1FB1">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lang w:val="en-US"/>
        </w:rPr>
        <w:t>Mokslinių</w:t>
      </w:r>
      <w:r w:rsidR="004F4B55" w:rsidRPr="008F1FB1">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lang w:val="en-US"/>
        </w:rPr>
        <w:t>Straipsnių</w:t>
      </w:r>
      <w:r w:rsidR="004F4B55" w:rsidRPr="008F1FB1">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lang w:val="en-US"/>
        </w:rPr>
        <w:t xml:space="preserve">Rinkinys. 2020. </w:t>
      </w:r>
      <w:r w:rsidRPr="008F1FB1">
        <w:rPr>
          <w:rFonts w:ascii="Times New Roman" w:eastAsia="Times New Roman" w:hAnsi="Times New Roman" w:cs="Times New Roman"/>
          <w:sz w:val="28"/>
          <w:szCs w:val="28"/>
        </w:rPr>
        <w:t>С</w:t>
      </w:r>
      <w:r w:rsidRPr="008F1FB1">
        <w:rPr>
          <w:rFonts w:ascii="Times New Roman" w:eastAsia="Times New Roman" w:hAnsi="Times New Roman" w:cs="Times New Roman"/>
          <w:sz w:val="28"/>
          <w:szCs w:val="28"/>
          <w:lang w:val="en-US"/>
        </w:rPr>
        <w:t xml:space="preserve">. 186–193. URL: </w:t>
      </w:r>
      <w:hyperlink r:id="rId24" w:tooltip="http://dspace.lsu.lt/handle/123456789/78" w:history="1">
        <w:r w:rsidRPr="008F1FB1">
          <w:rPr>
            <w:rFonts w:ascii="Times New Roman" w:eastAsia="Times New Roman" w:hAnsi="Times New Roman" w:cs="Times New Roman"/>
            <w:color w:val="1155CC"/>
            <w:sz w:val="28"/>
            <w:szCs w:val="28"/>
            <w:u w:val="single"/>
            <w:lang w:val="en-US"/>
          </w:rPr>
          <w:t>http://dspace.lsu.lt/handle/123456789/78</w:t>
        </w:r>
      </w:hyperlink>
    </w:p>
    <w:p w14:paraId="0CB7C83F" w14:textId="77A43D91" w:rsidR="004A7D80"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lang w:val="en-US"/>
        </w:rPr>
      </w:pPr>
      <w:r w:rsidRPr="008F1FB1">
        <w:rPr>
          <w:rFonts w:ascii="Times New Roman" w:eastAsia="Times New Roman" w:hAnsi="Times New Roman" w:cs="Times New Roman"/>
          <w:sz w:val="28"/>
          <w:szCs w:val="28"/>
          <w:lang w:val="en-US"/>
        </w:rPr>
        <w:t>Dubrovina N., Azhazha M., Nestorenko T. Evaluation of Quality of Services and Management in the Healthcare System. International Relations 2020: Current issues of world economy and politics : proceedings of scientific works from the 21th International Scientific Conference 3–4 th December 2020. Bratislav</w:t>
      </w:r>
      <w:r w:rsidRPr="008F1FB1">
        <w:rPr>
          <w:rFonts w:ascii="Times New Roman" w:eastAsia="Times New Roman" w:hAnsi="Times New Roman" w:cs="Times New Roman"/>
          <w:sz w:val="28"/>
          <w:szCs w:val="28"/>
        </w:rPr>
        <w:t>а</w:t>
      </w:r>
      <w:r w:rsidRPr="008F1FB1">
        <w:rPr>
          <w:rFonts w:ascii="Times New Roman" w:eastAsia="Times New Roman" w:hAnsi="Times New Roman" w:cs="Times New Roman"/>
          <w:sz w:val="28"/>
          <w:szCs w:val="28"/>
          <w:lang w:val="en-US"/>
        </w:rPr>
        <w:t xml:space="preserve"> : Ekonomická univerzita v Bratislave, 2020. </w:t>
      </w:r>
      <w:r w:rsidRPr="008F1FB1">
        <w:rPr>
          <w:rFonts w:ascii="Times New Roman" w:eastAsia="Times New Roman" w:hAnsi="Times New Roman" w:cs="Times New Roman"/>
          <w:sz w:val="28"/>
          <w:szCs w:val="28"/>
        </w:rPr>
        <w:t>Р</w:t>
      </w:r>
      <w:r w:rsidRPr="008F1FB1">
        <w:rPr>
          <w:rFonts w:ascii="Times New Roman" w:eastAsia="Times New Roman" w:hAnsi="Times New Roman" w:cs="Times New Roman"/>
          <w:sz w:val="28"/>
          <w:szCs w:val="28"/>
          <w:lang w:val="en-US"/>
        </w:rPr>
        <w:t xml:space="preserve">. 174–185. URL: </w:t>
      </w:r>
      <w:hyperlink r:id="rId25" w:history="1">
        <w:r w:rsidR="004F6844" w:rsidRPr="00EA78A7">
          <w:rPr>
            <w:rStyle w:val="ad"/>
            <w:rFonts w:ascii="Times New Roman" w:eastAsia="Times New Roman" w:hAnsi="Times New Roman" w:cs="Times New Roman"/>
            <w:sz w:val="28"/>
            <w:szCs w:val="28"/>
            <w:lang w:val="en-US"/>
          </w:rPr>
          <w:t>https://fmv.euba.sk/www_write/files/vedavyskum/konferenciasmolenice/2020/zborn%C3%ADk_19._1._2021.pdf</w:t>
        </w:r>
      </w:hyperlink>
    </w:p>
    <w:p w14:paraId="1A40C31C" w14:textId="2FA2D243" w:rsidR="004F6844" w:rsidRPr="008F1FB1" w:rsidRDefault="004F6844" w:rsidP="00AB470F">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lang w:val="en-US"/>
        </w:rPr>
      </w:pPr>
      <w:r w:rsidRPr="004F6844">
        <w:rPr>
          <w:rFonts w:ascii="Times New Roman" w:eastAsia="Times New Roman" w:hAnsi="Times New Roman" w:cs="Times New Roman"/>
          <w:sz w:val="28"/>
          <w:szCs w:val="28"/>
          <w:lang w:val="en-US"/>
        </w:rPr>
        <w:t>1. Основи комунікацій в управлінні [Електронний ресурс] : електронні методичні рекомендації для вивчення навчальної дисципліни для здобувачів першого (бакалаврського) рівня вищої освіти галузі знань 07 «Управління та адміністрування» / уклад. І. В. Гайворонська. – Одеса, 2023. – 56 с.</w:t>
      </w:r>
    </w:p>
    <w:p w14:paraId="0189D2F6" w14:textId="77777777" w:rsidR="004A7D80" w:rsidRPr="008F1FB1"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t>Ажажа М.А. Інструментарій системного підходу до вирішення практичних завдань публічного управління та адміністрування. Системний аналіз в управлінні: міжгалузеві дослідження : матеріали ІІІ Всеукраїнської науково-практичної конференції 18–19 березня 2021 року / Національний педагогічний університет ім. М.П. Драгоманова. Київ: Ореол-сервіс, 2021. С. 32–33.</w:t>
      </w:r>
    </w:p>
    <w:p w14:paraId="1F6ED214" w14:textId="77777777" w:rsidR="004A7D80" w:rsidRPr="008F1FB1"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t xml:space="preserve">Воронкова В.Г., Олексенко Р.І. Філософія державного управління: синергетична методологія дослідження. Humanities studies : збірник наукових праць / гол. ред. В.Г. Воронкова. Запоріжжя : Запорізький національний університет, 2020. Вип. 5(82). С.172–184. </w:t>
      </w:r>
      <w:hyperlink r:id="rId26" w:tooltip="http://humstudies.com.ua/article/view/220904" w:history="1">
        <w:r w:rsidRPr="008F1FB1">
          <w:rPr>
            <w:rFonts w:ascii="Times New Roman" w:eastAsia="Times New Roman" w:hAnsi="Times New Roman" w:cs="Times New Roman"/>
            <w:color w:val="1155CC"/>
            <w:sz w:val="28"/>
            <w:szCs w:val="28"/>
            <w:u w:val="single"/>
          </w:rPr>
          <w:t>http://humstudies.com.ua/article/view/220904</w:t>
        </w:r>
      </w:hyperlink>
      <w:r w:rsidRPr="008F1FB1">
        <w:rPr>
          <w:rFonts w:ascii="Times New Roman" w:eastAsia="Times New Roman" w:hAnsi="Times New Roman" w:cs="Times New Roman"/>
          <w:sz w:val="28"/>
          <w:szCs w:val="28"/>
        </w:rPr>
        <w:t xml:space="preserve"> (дата звернення: 16.03.2023). </w:t>
      </w:r>
    </w:p>
    <w:p w14:paraId="797E1145" w14:textId="77777777" w:rsidR="00CF1FC9" w:rsidRPr="008F1FB1" w:rsidRDefault="00CF1FC9"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lang w:val="uk-UA"/>
        </w:rPr>
      </w:pPr>
      <w:r w:rsidRPr="008F1FB1">
        <w:rPr>
          <w:rFonts w:ascii="Times New Roman" w:eastAsia="Times New Roman" w:hAnsi="Times New Roman" w:cs="Times New Roman"/>
          <w:sz w:val="28"/>
          <w:szCs w:val="28"/>
          <w:lang w:val="uk-UA"/>
        </w:rPr>
        <w:t xml:space="preserve">Е.А. Кузнєцов. Концепти інтегральної якості професійної системи </w:t>
      </w:r>
      <w:r w:rsidRPr="008F1FB1">
        <w:rPr>
          <w:rFonts w:ascii="Times New Roman" w:eastAsia="Times New Roman" w:hAnsi="Times New Roman" w:cs="Times New Roman"/>
          <w:sz w:val="28"/>
          <w:szCs w:val="28"/>
          <w:lang w:val="uk-UA"/>
        </w:rPr>
        <w:lastRenderedPageBreak/>
        <w:t>менеджменту</w:t>
      </w:r>
      <w:r w:rsidR="00FD2997" w:rsidRPr="008F1FB1">
        <w:rPr>
          <w:rFonts w:ascii="Times New Roman" w:eastAsia="Times New Roman" w:hAnsi="Times New Roman" w:cs="Times New Roman"/>
          <w:sz w:val="28"/>
          <w:szCs w:val="28"/>
          <w:lang w:val="uk-UA"/>
        </w:rPr>
        <w:t>: майстер-клас</w:t>
      </w:r>
      <w:r w:rsidR="00FD2997" w:rsidRPr="008F1FB1">
        <w:rPr>
          <w:rFonts w:ascii="Times New Roman" w:eastAsia="Times New Roman" w:hAnsi="Times New Roman" w:cs="Times New Roman"/>
          <w:sz w:val="28"/>
          <w:szCs w:val="28"/>
          <w:lang w:val="ru-RU"/>
        </w:rPr>
        <w:t xml:space="preserve">; </w:t>
      </w:r>
      <w:r w:rsidR="00FD2997" w:rsidRPr="008F1FB1">
        <w:rPr>
          <w:rFonts w:ascii="Times New Roman" w:eastAsia="Times New Roman" w:hAnsi="Times New Roman" w:cs="Times New Roman"/>
          <w:sz w:val="28"/>
          <w:szCs w:val="28"/>
          <w:lang w:val="uk-UA"/>
        </w:rPr>
        <w:t>матеріали науково-методологічного семінару--- Одеса : Фенікс, 2020-144 с.</w:t>
      </w:r>
    </w:p>
    <w:p w14:paraId="74697EC2" w14:textId="77777777" w:rsidR="004A7D80" w:rsidRPr="008F1FB1"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t>Гринько</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Т.</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В.,</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Гвініашвілі</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Т.</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З.,</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Кириченко</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А.</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С.</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Стратегічні</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підходи</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до</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управління</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 xml:space="preserve">маркетинговими комунікаціями на підприємстві. Ефективна економіка. 2021. № 12. URL: http://www.economy.nayka.com.ua/?op=1&amp;z=9703 (дата звернення: 16.03.2023). </w:t>
      </w:r>
    </w:p>
    <w:p w14:paraId="0E30D649" w14:textId="77777777" w:rsidR="004A7D80" w:rsidRPr="008F1FB1"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t>Марковець О. В. Використання новітніх технологій для забезпечення комунікації сфері менеджменту організації. Стандартизація.</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Сертифікація.</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Якість.</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2019.</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6.</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С.</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7–18.</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URL: http://nbuv.gov.ua/UJRN/ssia_2019_6_4 (дата звернення: 16.03.</w:t>
      </w:r>
      <w:r w:rsidR="00FD2997" w:rsidRPr="008F1FB1">
        <w:rPr>
          <w:rFonts w:ascii="Times New Roman" w:eastAsia="Times New Roman" w:hAnsi="Times New Roman" w:cs="Times New Roman"/>
          <w:sz w:val="28"/>
          <w:szCs w:val="28"/>
        </w:rPr>
        <w:t>2023).</w:t>
      </w:r>
    </w:p>
    <w:p w14:paraId="0299611A" w14:textId="77777777" w:rsidR="00FD2997" w:rsidRPr="008F1FB1" w:rsidRDefault="00FD2997"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lang w:val="uk-UA"/>
        </w:rPr>
      </w:pPr>
      <w:r w:rsidRPr="008F1FB1">
        <w:rPr>
          <w:rFonts w:ascii="Times New Roman" w:eastAsia="Times New Roman" w:hAnsi="Times New Roman" w:cs="Times New Roman"/>
          <w:sz w:val="28"/>
          <w:szCs w:val="28"/>
          <w:lang w:val="uk-UA"/>
        </w:rPr>
        <w:t>Кузнєцов Е.А. Методологія дослідження професійної системи менеджменту: майстер-клас. Матеріали магістерського семінару</w:t>
      </w:r>
      <w:r w:rsidRPr="008F1FB1">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lang w:val="ru-RU"/>
        </w:rPr>
        <w:t>Е</w:t>
      </w:r>
      <w:r w:rsidRPr="008F1FB1">
        <w:rPr>
          <w:rFonts w:ascii="Times New Roman" w:eastAsia="Times New Roman" w:hAnsi="Times New Roman" w:cs="Times New Roman"/>
          <w:sz w:val="28"/>
          <w:szCs w:val="28"/>
          <w:lang w:val="uk-UA"/>
        </w:rPr>
        <w:t>.А. Кузнєцов-Одеса: Фенікс, 2018-110 с.</w:t>
      </w:r>
    </w:p>
    <w:p w14:paraId="512EC6DC" w14:textId="77777777" w:rsidR="004A7D80" w:rsidRPr="008F1FB1"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lang w:val="en-US"/>
        </w:rPr>
      </w:pPr>
      <w:r w:rsidRPr="008F1FB1">
        <w:rPr>
          <w:rFonts w:ascii="Times New Roman" w:eastAsia="Times New Roman" w:hAnsi="Times New Roman" w:cs="Times New Roman"/>
          <w:sz w:val="28"/>
          <w:szCs w:val="28"/>
          <w:lang w:val="en-US"/>
        </w:rPr>
        <w:t xml:space="preserve">Bilous S., Panasyuk V., Pavlova A., Zhuchenko A. Modernin formation management technologies in business incubation, as a factor of sustainable development in the region. Scientific journal: Innovativ esolutionsin modern science. Dubai. 2018. № 3(22). </w:t>
      </w:r>
      <w:r w:rsidRPr="008F1FB1">
        <w:rPr>
          <w:rFonts w:ascii="Times New Roman" w:eastAsia="Times New Roman" w:hAnsi="Times New Roman" w:cs="Times New Roman"/>
          <w:sz w:val="28"/>
          <w:szCs w:val="28"/>
        </w:rPr>
        <w:t>Р</w:t>
      </w:r>
      <w:r w:rsidRPr="008F1FB1">
        <w:rPr>
          <w:rFonts w:ascii="Times New Roman" w:eastAsia="Times New Roman" w:hAnsi="Times New Roman" w:cs="Times New Roman"/>
          <w:sz w:val="28"/>
          <w:szCs w:val="28"/>
          <w:lang w:val="en-US"/>
        </w:rPr>
        <w:t>. 20–35.</w:t>
      </w:r>
    </w:p>
    <w:p w14:paraId="0A8FCA68" w14:textId="77777777" w:rsidR="004A7D80" w:rsidRPr="008F1FB1"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t xml:space="preserve">Прус Л. Р. Комунікаційний менеджмент. Вісник Хмельницького національного університету. Еконо-мічні науки. 2019. № 1. С. 38–41. URL: </w:t>
      </w:r>
      <w:hyperlink r:id="rId27" w:tooltip="http://journals.khnu.km.ua/vestnik/pdf/ekon/2009_1/zmist.files/_09.pdf" w:history="1">
        <w:r w:rsidRPr="008F1FB1">
          <w:rPr>
            <w:rFonts w:ascii="Times New Roman" w:eastAsia="Times New Roman" w:hAnsi="Times New Roman" w:cs="Times New Roman"/>
            <w:color w:val="1155CC"/>
            <w:sz w:val="28"/>
            <w:szCs w:val="28"/>
            <w:u w:val="single"/>
          </w:rPr>
          <w:t>http://journals.khnu.km.ua/vestnik/pdf/ekon/2009_1/zmist.files/_09.pdf</w:t>
        </w:r>
      </w:hyperlink>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 xml:space="preserve">(дата звернення: 16.03.2023). </w:t>
      </w:r>
    </w:p>
    <w:p w14:paraId="003C4B6D" w14:textId="77777777" w:rsidR="008F1FB1" w:rsidRPr="008F1FB1"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t>Копитова</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І.</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В.</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Комунікації</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як</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основа</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механізму</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управління.</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Інноваційна</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економіка.</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2016.</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5–6. С. 146–151. URL: http://nbuv.gov.ua/UJRN/inek_2016_5-6_27 (дата звернення: 16.03.2023).</w:t>
      </w:r>
    </w:p>
    <w:p w14:paraId="4954B226" w14:textId="698B6AE3" w:rsidR="004A7D80" w:rsidRPr="008F1FB1" w:rsidRDefault="008F1FB1"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lang w:val="en-US"/>
        </w:rPr>
      </w:pPr>
      <w:r w:rsidRPr="008F1FB1">
        <w:rPr>
          <w:rFonts w:ascii="Times New Roman" w:hAnsi="Times New Roman" w:cs="Times New Roman"/>
          <w:color w:val="000000"/>
          <w:sz w:val="28"/>
          <w:szCs w:val="28"/>
          <w:lang w:val="uk-UA" w:eastAsia="pl-PL"/>
        </w:rPr>
        <w:t xml:space="preserve">Гірна О., Гайворонська І., Власенко Д., Бродюк І., Вербицька А. (2022) До питання вдосконалення українських підприємницьких стратегій: </w:t>
      </w:r>
      <w:r w:rsidRPr="008F1FB1">
        <w:rPr>
          <w:rFonts w:ascii="Times New Roman" w:hAnsi="Times New Roman" w:cs="Times New Roman"/>
          <w:color w:val="000000"/>
          <w:sz w:val="28"/>
          <w:szCs w:val="28"/>
          <w:lang w:eastAsia="pl-PL"/>
        </w:rPr>
        <w:t>Digital</w:t>
      </w:r>
      <w:r w:rsidRPr="008F1FB1">
        <w:rPr>
          <w:rFonts w:ascii="Times New Roman" w:hAnsi="Times New Roman" w:cs="Times New Roman"/>
          <w:color w:val="000000"/>
          <w:sz w:val="28"/>
          <w:szCs w:val="28"/>
          <w:lang w:val="uk-UA" w:eastAsia="pl-PL"/>
        </w:rPr>
        <w:t xml:space="preserve">-маркетинг як сучасний інструмент просування товарів та послуг у соціальних мережах. </w:t>
      </w:r>
      <w:r w:rsidRPr="008F1FB1">
        <w:rPr>
          <w:rFonts w:ascii="Times New Roman" w:hAnsi="Times New Roman" w:cs="Times New Roman"/>
          <w:i/>
          <w:iCs/>
          <w:color w:val="000000"/>
          <w:spacing w:val="2"/>
          <w:sz w:val="28"/>
          <w:szCs w:val="28"/>
          <w:shd w:val="clear" w:color="auto" w:fill="FFFFFF"/>
          <w:lang w:val="en-US"/>
        </w:rPr>
        <w:t>Financial and Credit Activity Problems of Theory and Practice</w:t>
      </w:r>
      <w:r w:rsidRPr="008F1FB1">
        <w:rPr>
          <w:rFonts w:ascii="Times New Roman" w:hAnsi="Times New Roman" w:cs="Times New Roman"/>
          <w:color w:val="000000"/>
          <w:spacing w:val="2"/>
          <w:sz w:val="28"/>
          <w:szCs w:val="28"/>
          <w:shd w:val="clear" w:color="auto" w:fill="FFFFFF"/>
          <w:lang w:val="en-US"/>
        </w:rPr>
        <w:t>, </w:t>
      </w:r>
      <w:r w:rsidRPr="008F1FB1">
        <w:rPr>
          <w:rFonts w:ascii="Times New Roman" w:hAnsi="Times New Roman" w:cs="Times New Roman"/>
          <w:i/>
          <w:iCs/>
          <w:color w:val="000000"/>
          <w:spacing w:val="2"/>
          <w:sz w:val="28"/>
          <w:szCs w:val="28"/>
          <w:shd w:val="clear" w:color="auto" w:fill="FFFFFF"/>
          <w:lang w:val="en-US"/>
        </w:rPr>
        <w:t>2</w:t>
      </w:r>
      <w:r w:rsidRPr="008F1FB1">
        <w:rPr>
          <w:rFonts w:ascii="Times New Roman" w:hAnsi="Times New Roman" w:cs="Times New Roman"/>
          <w:color w:val="000000"/>
          <w:spacing w:val="2"/>
          <w:sz w:val="28"/>
          <w:szCs w:val="28"/>
          <w:shd w:val="clear" w:color="auto" w:fill="FFFFFF"/>
          <w:lang w:val="en-US"/>
        </w:rPr>
        <w:t xml:space="preserve">(43), 349–356. </w:t>
      </w:r>
      <w:hyperlink r:id="rId28" w:history="1">
        <w:r w:rsidRPr="008F1FB1">
          <w:rPr>
            <w:rStyle w:val="ad"/>
            <w:rFonts w:ascii="Times New Roman" w:hAnsi="Times New Roman" w:cs="Times New Roman"/>
            <w:spacing w:val="2"/>
            <w:sz w:val="28"/>
            <w:szCs w:val="28"/>
            <w:shd w:val="clear" w:color="auto" w:fill="FFFFFF"/>
            <w:lang w:val="en-US"/>
          </w:rPr>
          <w:t>https://doi.org/10.55643/fcaptp.2.43.2022.3752</w:t>
        </w:r>
      </w:hyperlink>
      <w:r w:rsidRPr="008F1FB1">
        <w:rPr>
          <w:rFonts w:ascii="Times New Roman" w:hAnsi="Times New Roman" w:cs="Times New Roman"/>
          <w:color w:val="000000"/>
          <w:spacing w:val="2"/>
          <w:sz w:val="28"/>
          <w:szCs w:val="28"/>
          <w:shd w:val="clear" w:color="auto" w:fill="FFFFFF"/>
          <w:lang w:val="uk-UA"/>
        </w:rPr>
        <w:t xml:space="preserve"> (</w:t>
      </w:r>
      <w:r w:rsidRPr="008F1FB1">
        <w:rPr>
          <w:rFonts w:ascii="Times New Roman" w:hAnsi="Times New Roman" w:cs="Times New Roman"/>
          <w:bCs/>
          <w:color w:val="000000"/>
          <w:sz w:val="28"/>
          <w:szCs w:val="28"/>
          <w:shd w:val="clear" w:color="auto" w:fill="FFFFFF"/>
          <w:lang w:val="en-US"/>
        </w:rPr>
        <w:t>Web</w:t>
      </w:r>
      <w:r w:rsidRPr="008F1FB1">
        <w:rPr>
          <w:rFonts w:ascii="Times New Roman" w:hAnsi="Times New Roman" w:cs="Times New Roman"/>
          <w:color w:val="000000"/>
          <w:sz w:val="28"/>
          <w:szCs w:val="28"/>
          <w:shd w:val="clear" w:color="auto" w:fill="FFFFFF"/>
          <w:lang w:val="en-US"/>
        </w:rPr>
        <w:t> of Scien</w:t>
      </w:r>
      <w:r w:rsidRPr="008F1FB1">
        <w:rPr>
          <w:rFonts w:ascii="Times New Roman" w:hAnsi="Times New Roman" w:cs="Times New Roman"/>
          <w:color w:val="000000"/>
          <w:sz w:val="28"/>
          <w:szCs w:val="28"/>
          <w:shd w:val="clear" w:color="auto" w:fill="FFFFFF"/>
        </w:rPr>
        <w:t>се</w:t>
      </w:r>
      <w:r w:rsidRPr="008F1FB1">
        <w:rPr>
          <w:rFonts w:ascii="Times New Roman" w:hAnsi="Times New Roman" w:cs="Times New Roman"/>
          <w:color w:val="000000"/>
          <w:spacing w:val="2"/>
          <w:sz w:val="28"/>
          <w:szCs w:val="28"/>
          <w:shd w:val="clear" w:color="auto" w:fill="FFFFFF"/>
          <w:lang w:val="uk-UA"/>
        </w:rPr>
        <w:t>)</w:t>
      </w:r>
      <w:r w:rsidR="008E7EBC" w:rsidRPr="008F1FB1">
        <w:rPr>
          <w:rFonts w:ascii="Times New Roman" w:eastAsia="Times New Roman" w:hAnsi="Times New Roman" w:cs="Times New Roman"/>
          <w:sz w:val="28"/>
          <w:szCs w:val="28"/>
          <w:lang w:val="en-US"/>
        </w:rPr>
        <w:t xml:space="preserve"> </w:t>
      </w:r>
    </w:p>
    <w:p w14:paraId="514348C0" w14:textId="77777777" w:rsidR="004A7D80" w:rsidRPr="008F1FB1"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lastRenderedPageBreak/>
        <w:t>Білоус</w:t>
      </w:r>
      <w:r w:rsidRPr="006D0039">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rPr>
        <w:t>С</w:t>
      </w:r>
      <w:r w:rsidRPr="006D0039">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rPr>
        <w:t>П</w:t>
      </w:r>
      <w:r w:rsidRPr="006D0039">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rPr>
        <w:t>Системне</w:t>
      </w:r>
      <w:r w:rsidRPr="006D0039">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rPr>
        <w:t>управління</w:t>
      </w:r>
      <w:r w:rsidRPr="006D0039">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rPr>
        <w:t>інтелектуальним</w:t>
      </w:r>
      <w:r w:rsidRPr="006D0039">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rPr>
        <w:t>потенціалом</w:t>
      </w:r>
      <w:r w:rsidRPr="006D0039">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rPr>
        <w:t>в</w:t>
      </w:r>
      <w:r w:rsidRPr="006D0039">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rPr>
        <w:t>процесі</w:t>
      </w:r>
      <w:r w:rsidRPr="006D0039">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rPr>
        <w:t>забезпечення</w:t>
      </w:r>
      <w:r w:rsidRPr="006D0039">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rPr>
        <w:t>і</w:t>
      </w:r>
      <w:r w:rsidRPr="006D0039">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rPr>
        <w:t>розвитку</w:t>
      </w:r>
      <w:r w:rsidRPr="006D0039">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rPr>
        <w:t>еко</w:t>
      </w:r>
      <w:r w:rsidRPr="006D0039">
        <w:rPr>
          <w:rFonts w:ascii="Times New Roman" w:eastAsia="Times New Roman" w:hAnsi="Times New Roman" w:cs="Times New Roman"/>
          <w:sz w:val="28"/>
          <w:szCs w:val="28"/>
          <w:lang w:val="en-US"/>
        </w:rPr>
        <w:t>-</w:t>
      </w:r>
      <w:r w:rsidRPr="008F1FB1">
        <w:rPr>
          <w:rFonts w:ascii="Times New Roman" w:eastAsia="Times New Roman" w:hAnsi="Times New Roman" w:cs="Times New Roman"/>
          <w:sz w:val="28"/>
          <w:szCs w:val="28"/>
        </w:rPr>
        <w:t>номічної</w:t>
      </w:r>
      <w:r w:rsidRPr="006D0039">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rPr>
        <w:t>стійкості</w:t>
      </w:r>
      <w:r w:rsidRPr="006D0039">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rPr>
        <w:t>організації</w:t>
      </w:r>
      <w:r w:rsidRPr="006D0039">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rPr>
        <w:t>Вісник Черкаського національного університету імені Богдана Хмельниць-кого. Серія «Економічні науки». 2020. Вип. 3. С. 60–70.</w:t>
      </w:r>
    </w:p>
    <w:p w14:paraId="1D4ACBA3" w14:textId="77777777" w:rsidR="004A7D80" w:rsidRPr="008F1FB1"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t>Зернецька О. В. Глобальна комунікація : монографія. Київ : Наукова думка, 2017. 352 с.</w:t>
      </w:r>
    </w:p>
    <w:p w14:paraId="5972F68B" w14:textId="77777777" w:rsidR="004A7D80" w:rsidRPr="008F1FB1"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t>Невальонний</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Є.</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О.</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Сутність</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комунікації</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як</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процесу</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у</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сфері</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управління. Наука</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і</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оборона.</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 xml:space="preserve">2019. № 2. С. 35–38. URL: http://nio.nuou.org.ua/article/view/179792 (дата звернення: 16.03.2023). </w:t>
      </w:r>
    </w:p>
    <w:p w14:paraId="2A691388" w14:textId="77777777" w:rsidR="004A7D80" w:rsidRPr="008F1FB1"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t xml:space="preserve">Крисько Ж. Л., Скишляк О. А.Важливість неформальних комунікацій в управлінні бізнесом. Інфраструктура ринку. Електронний науково-практичний журнал. Випуск 32. 2019. С.131-136. ІЖЬ: http://www.market-infr.od.ua/journals/2019/32_2019_ukrZ21.pdf (дата звернення: 16.03.2023). </w:t>
      </w:r>
    </w:p>
    <w:p w14:paraId="1C1F0480" w14:textId="77777777" w:rsidR="004A7D80" w:rsidRPr="008F1FB1"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t>Жигалевич, Ж. М. &amp; Обловацька, Н. П. (2018). Сучасні підходи до управління підприємством. Основа маркетингової діяльності підприємства: збірник наук. праць. Львів, № 3, 199-207.</w:t>
      </w:r>
    </w:p>
    <w:p w14:paraId="6CFC6FE6" w14:textId="77777777" w:rsidR="004A7D80" w:rsidRPr="008F1FB1"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t xml:space="preserve">Крисько, Ж.Л., Скишляк, O.A. Важливість неформальних комунікацій в управлінні бізнесом. Інфраструктура ринку. Електронний науково-практичний журнал. № 32. С. 131-136. URL: </w:t>
      </w:r>
      <w:hyperlink r:id="rId29" w:tooltip="http://www.market-infr.od.ua/journals/2019/32_2019_ukr/21.pdf" w:history="1">
        <w:r w:rsidRPr="008F1FB1">
          <w:rPr>
            <w:rFonts w:ascii="Times New Roman" w:eastAsia="Times New Roman" w:hAnsi="Times New Roman" w:cs="Times New Roman"/>
            <w:color w:val="1155CC"/>
            <w:sz w:val="28"/>
            <w:szCs w:val="28"/>
            <w:u w:val="single"/>
          </w:rPr>
          <w:t>http://www.market-infr.od.ua/journals/2019/32_2019_ukr/21.pdf</w:t>
        </w:r>
      </w:hyperlink>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 xml:space="preserve">(дата звернення: 16.03.2023). </w:t>
      </w:r>
    </w:p>
    <w:p w14:paraId="2B5DBCBF" w14:textId="77777777" w:rsidR="004A7D80" w:rsidRPr="008F1FB1"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t xml:space="preserve">Денисюк С. Г. Комунікологія : навч. посіб. Вінниця : ВНТУ, 2015. 102 с. </w:t>
      </w:r>
    </w:p>
    <w:p w14:paraId="461EBE55" w14:textId="77777777" w:rsidR="004A7D80" w:rsidRPr="008F1FB1"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t xml:space="preserve">Тесленко Т. М. Психологічні особливості управління конфліктними ситуаціями у трудовому колективі. Інтернаука. 2016. № 9. С. 36–40. </w:t>
      </w:r>
    </w:p>
    <w:p w14:paraId="24789FA4" w14:textId="77777777" w:rsidR="004A7D80" w:rsidRPr="008F1FB1"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t>Орел В. М. Роль комунікацій в управління підприємством. Вісник Харківського національного технічного університету сільського господарства ім. Петра Василенка. 2016. Вип. 174. С. 60–66.</w:t>
      </w:r>
    </w:p>
    <w:p w14:paraId="42912B79" w14:textId="77777777" w:rsidR="004A7D80" w:rsidRPr="008F1FB1"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t>Ровенська В. В. Особливості управління конфліктними ситуаціями на вітчизняних підприємствах. Інте-лект ХХІ. 2020. № 1. С. 166–170.</w:t>
      </w:r>
    </w:p>
    <w:p w14:paraId="563D9314" w14:textId="77777777" w:rsidR="004A7D80" w:rsidRPr="008F1FB1"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lastRenderedPageBreak/>
        <w:t>Кравчук І. І., Лавриненко С. О. Управління знаннями та бізнес-комунікаціями – актуальні тренди інновацій-ного розвитку сучасних організацій. Ефективна економіка. 2022. № 1. URL: http://www.economy.nayka.com.ua/?op=1&amp;z=9868</w:t>
      </w:r>
      <w:r w:rsidR="004F4B55" w:rsidRPr="008F1FB1">
        <w:rPr>
          <w:rFonts w:ascii="Times New Roman" w:eastAsia="Times New Roman" w:hAnsi="Times New Roman" w:cs="Times New Roman"/>
          <w:sz w:val="28"/>
          <w:szCs w:val="28"/>
        </w:rPr>
        <w:t xml:space="preserve"> </w:t>
      </w:r>
      <w:r w:rsidRPr="008F1FB1">
        <w:rPr>
          <w:rFonts w:ascii="Times New Roman" w:eastAsia="Times New Roman" w:hAnsi="Times New Roman" w:cs="Times New Roman"/>
          <w:sz w:val="28"/>
          <w:szCs w:val="28"/>
        </w:rPr>
        <w:t>(дата звернення: 16.03.2023).</w:t>
      </w:r>
      <w:r w:rsidR="004F4B55" w:rsidRPr="008F1FB1">
        <w:rPr>
          <w:rFonts w:ascii="Times New Roman" w:eastAsia="Times New Roman" w:hAnsi="Times New Roman" w:cs="Times New Roman"/>
          <w:sz w:val="28"/>
          <w:szCs w:val="28"/>
        </w:rPr>
        <w:t xml:space="preserve"> </w:t>
      </w:r>
    </w:p>
    <w:p w14:paraId="1340431B" w14:textId="77777777" w:rsidR="004A7D80" w:rsidRPr="008F1FB1"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t>Кучинський В.А. Інноваційна сприйнятливість персоналу як основа економічного розвитку підприємства. Вісник Національного технічного університету "Харківський політехнічний інститут" (економічні науки) : зб. наук. пр. – Харків : НТУ "ХПІ", 2019. № 24. С. 110-116;</w:t>
      </w:r>
    </w:p>
    <w:p w14:paraId="235B184F" w14:textId="77777777" w:rsidR="004A7D80" w:rsidRPr="008F1FB1"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t xml:space="preserve">Крисько, Ж.Л., Скишляк, O.A. Важливість неформальних комунікацій в управлінні бізнесом. Інфраструктура ринку. Електронний науково-практичний журнал, № 32. С. 131-136. URL: http://www.market-infr.od.ua/journals/2019/32_2019_ukr/21.pdf (дата звернення: 16.03.2023). </w:t>
      </w:r>
    </w:p>
    <w:p w14:paraId="78C05CB2" w14:textId="77777777" w:rsidR="004A7D80" w:rsidRPr="008F1FB1"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lang w:val="en-US"/>
        </w:rPr>
      </w:pPr>
      <w:r w:rsidRPr="008F1FB1">
        <w:rPr>
          <w:rFonts w:ascii="Times New Roman" w:eastAsia="Times New Roman" w:hAnsi="Times New Roman" w:cs="Times New Roman"/>
          <w:sz w:val="28"/>
          <w:szCs w:val="28"/>
        </w:rPr>
        <w:t>Лозовський</w:t>
      </w:r>
      <w:r w:rsidRPr="008F1FB1">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rPr>
        <w:t>О</w:t>
      </w:r>
      <w:r w:rsidRPr="008F1FB1">
        <w:rPr>
          <w:rFonts w:ascii="Times New Roman" w:eastAsia="Times New Roman" w:hAnsi="Times New Roman" w:cs="Times New Roman"/>
          <w:sz w:val="28"/>
          <w:szCs w:val="28"/>
          <w:lang w:val="en-US"/>
        </w:rPr>
        <w:t>.</w:t>
      </w:r>
      <w:r w:rsidRPr="008F1FB1">
        <w:rPr>
          <w:rFonts w:ascii="Times New Roman" w:eastAsia="Times New Roman" w:hAnsi="Times New Roman" w:cs="Times New Roman"/>
          <w:sz w:val="28"/>
          <w:szCs w:val="28"/>
        </w:rPr>
        <w:t>М</w:t>
      </w:r>
      <w:r w:rsidRPr="008F1FB1">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rPr>
        <w:t>Заяц</w:t>
      </w:r>
      <w:r w:rsidRPr="008F1FB1">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rPr>
        <w:t>О</w:t>
      </w:r>
      <w:r w:rsidRPr="008F1FB1">
        <w:rPr>
          <w:rFonts w:ascii="Times New Roman" w:eastAsia="Times New Roman" w:hAnsi="Times New Roman" w:cs="Times New Roman"/>
          <w:sz w:val="28"/>
          <w:szCs w:val="28"/>
          <w:lang w:val="en-US"/>
        </w:rPr>
        <w:t>.</w:t>
      </w:r>
      <w:r w:rsidRPr="008F1FB1">
        <w:rPr>
          <w:rFonts w:ascii="Times New Roman" w:eastAsia="Times New Roman" w:hAnsi="Times New Roman" w:cs="Times New Roman"/>
          <w:sz w:val="28"/>
          <w:szCs w:val="28"/>
        </w:rPr>
        <w:t>М</w:t>
      </w:r>
      <w:r w:rsidRPr="008F1FB1">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rPr>
        <w:t>Управління</w:t>
      </w:r>
      <w:r w:rsidRPr="008F1FB1">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rPr>
        <w:t>комунікаційним</w:t>
      </w:r>
      <w:r w:rsidRPr="008F1FB1">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rPr>
        <w:t>процесом</w:t>
      </w:r>
      <w:r w:rsidRPr="008F1FB1">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rPr>
        <w:t>на</w:t>
      </w:r>
      <w:r w:rsidRPr="008F1FB1">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rPr>
        <w:t>підприємстві</w:t>
      </w:r>
      <w:r w:rsidRPr="008F1FB1">
        <w:rPr>
          <w:rFonts w:ascii="Times New Roman" w:eastAsia="Times New Roman" w:hAnsi="Times New Roman" w:cs="Times New Roman"/>
          <w:sz w:val="28"/>
          <w:szCs w:val="28"/>
          <w:lang w:val="en-US"/>
        </w:rPr>
        <w:t xml:space="preserve"> Specialized and multidisciplinary scientific researches: with proceedings of the international scientific and practical conference, december 11, 2020. Amsterdam. Netherland, 2020. Vol. 1. P. 133 - 137. URL: https://ir.vtei.edu.ua/card.php?lang=en&amp;id=26726 (</w:t>
      </w:r>
      <w:r w:rsidRPr="008F1FB1">
        <w:rPr>
          <w:rFonts w:ascii="Times New Roman" w:eastAsia="Times New Roman" w:hAnsi="Times New Roman" w:cs="Times New Roman"/>
          <w:sz w:val="28"/>
          <w:szCs w:val="28"/>
        </w:rPr>
        <w:t>дата</w:t>
      </w:r>
      <w:r w:rsidRPr="008F1FB1">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rPr>
        <w:t>звернення</w:t>
      </w:r>
      <w:r w:rsidRPr="008F1FB1">
        <w:rPr>
          <w:rFonts w:ascii="Times New Roman" w:eastAsia="Times New Roman" w:hAnsi="Times New Roman" w:cs="Times New Roman"/>
          <w:sz w:val="28"/>
          <w:szCs w:val="28"/>
          <w:lang w:val="en-US"/>
        </w:rPr>
        <w:t xml:space="preserve">: 16.03.2023). </w:t>
      </w:r>
    </w:p>
    <w:p w14:paraId="1D43D228" w14:textId="70E13228" w:rsidR="008F1FB1" w:rsidRPr="008F1FB1" w:rsidRDefault="008F1FB1"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hAnsi="Times New Roman" w:cs="Times New Roman"/>
          <w:color w:val="000000"/>
          <w:sz w:val="28"/>
          <w:szCs w:val="28"/>
          <w:lang w:val="uk-UA"/>
        </w:rPr>
        <w:t>Основи комунікацій в управлінні [Електронний ресурс] : електронні м</w:t>
      </w:r>
      <w:r w:rsidRPr="008F1FB1">
        <w:rPr>
          <w:rFonts w:ascii="Times New Roman" w:hAnsi="Times New Roman" w:cs="Times New Roman"/>
          <w:sz w:val="28"/>
          <w:szCs w:val="28"/>
          <w:lang w:val="uk-UA"/>
        </w:rPr>
        <w:t xml:space="preserve">етодичні рекомендації для вивчення навчальної дисципліни для здобувачів першого (бакалаврського) рівня вищої освіти галузі знань 07 </w:t>
      </w:r>
      <w:r w:rsidRPr="008F1FB1">
        <w:rPr>
          <w:rFonts w:ascii="Times New Roman" w:hAnsi="Times New Roman" w:cs="Times New Roman"/>
          <w:color w:val="000000"/>
          <w:sz w:val="28"/>
          <w:szCs w:val="28"/>
          <w:lang w:val="uk-UA"/>
        </w:rPr>
        <w:t xml:space="preserve">«Управління та адміністрування» </w:t>
      </w:r>
      <w:r w:rsidRPr="008F1FB1">
        <w:rPr>
          <w:rFonts w:ascii="Times New Roman" w:hAnsi="Times New Roman" w:cs="Times New Roman"/>
          <w:sz w:val="28"/>
          <w:szCs w:val="28"/>
          <w:lang w:val="uk-UA"/>
        </w:rPr>
        <w:t>/ уклад. І.</w:t>
      </w:r>
      <w:r w:rsidRPr="008F1FB1">
        <w:rPr>
          <w:rFonts w:ascii="Times New Roman" w:hAnsi="Times New Roman" w:cs="Times New Roman"/>
          <w:sz w:val="28"/>
          <w:szCs w:val="28"/>
        </w:rPr>
        <w:t> </w:t>
      </w:r>
      <w:r w:rsidRPr="008F1FB1">
        <w:rPr>
          <w:rFonts w:ascii="Times New Roman" w:hAnsi="Times New Roman" w:cs="Times New Roman"/>
          <w:sz w:val="28"/>
          <w:szCs w:val="28"/>
          <w:lang w:val="uk-UA"/>
        </w:rPr>
        <w:t>В.</w:t>
      </w:r>
      <w:r w:rsidRPr="008F1FB1">
        <w:rPr>
          <w:rFonts w:ascii="Times New Roman" w:hAnsi="Times New Roman" w:cs="Times New Roman"/>
          <w:sz w:val="28"/>
          <w:szCs w:val="28"/>
        </w:rPr>
        <w:t> </w:t>
      </w:r>
      <w:r w:rsidRPr="008F1FB1">
        <w:rPr>
          <w:rFonts w:ascii="Times New Roman" w:hAnsi="Times New Roman" w:cs="Times New Roman"/>
          <w:sz w:val="28"/>
          <w:szCs w:val="28"/>
          <w:lang w:val="uk-UA"/>
        </w:rPr>
        <w:t>Гайворонська. – Одеса, 2023. – 56 с.</w:t>
      </w:r>
    </w:p>
    <w:p w14:paraId="53952880" w14:textId="7C4FD24D" w:rsidR="004A7D80" w:rsidRPr="008F1FB1"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t xml:space="preserve">Нечаюк Л. І., Телеш Н. О. Готельно-ресторанний бізнес: менеджмент URL: https://tourlib.net/books_ukr/nechauk123.htm (дата звернення: 16.03.2023). </w:t>
      </w:r>
    </w:p>
    <w:p w14:paraId="1C3F9643" w14:textId="77777777" w:rsidR="004A7D80" w:rsidRPr="008F1FB1"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t>Інформаційні технології і комунікації в менеджменті URL: https://webcache.googleusercontent.com/search?q=cache:62AbMiFHCCUJ:https://learn.ztu.edu.ua/mod/resource/view.php%3Fid%3D8006&amp;cd=5&amp;hl=ru&amp;ct=clnk&amp;gl=dk&amp;client=opera-gx (дата звернення: 16.03.2023).</w:t>
      </w:r>
    </w:p>
    <w:p w14:paraId="4E74410F" w14:textId="77777777" w:rsidR="004A7D80" w:rsidRPr="008F1FB1"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lang w:val="en-US"/>
        </w:rPr>
      </w:pPr>
      <w:r w:rsidRPr="008F1FB1">
        <w:rPr>
          <w:rFonts w:ascii="Times New Roman" w:eastAsia="Times New Roman" w:hAnsi="Times New Roman" w:cs="Times New Roman"/>
          <w:sz w:val="28"/>
          <w:szCs w:val="28"/>
        </w:rPr>
        <w:t xml:space="preserve">Офіційний сайт компанії ТОВ «МК «Галичина». </w:t>
      </w:r>
      <w:r w:rsidRPr="008F1FB1">
        <w:rPr>
          <w:rFonts w:ascii="Times New Roman" w:eastAsia="Times New Roman" w:hAnsi="Times New Roman" w:cs="Times New Roman"/>
          <w:sz w:val="28"/>
          <w:szCs w:val="28"/>
          <w:lang w:val="en-US"/>
        </w:rPr>
        <w:t>URL: https://galychyna.com.ua/</w:t>
      </w:r>
    </w:p>
    <w:p w14:paraId="5CF0C98B" w14:textId="77777777" w:rsidR="004A7D80" w:rsidRPr="008F1FB1"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lang w:val="en-US"/>
        </w:rPr>
      </w:pPr>
      <w:r w:rsidRPr="008F1FB1">
        <w:rPr>
          <w:rFonts w:ascii="Times New Roman" w:eastAsia="Times New Roman" w:hAnsi="Times New Roman" w:cs="Times New Roman"/>
          <w:sz w:val="28"/>
          <w:szCs w:val="28"/>
          <w:lang w:val="en-US"/>
        </w:rPr>
        <w:t xml:space="preserve">Five Keys To Advertising Effectiveness. NCSolutions. 2017. URL: </w:t>
      </w:r>
      <w:r w:rsidRPr="008F1FB1">
        <w:rPr>
          <w:rFonts w:ascii="Times New Roman" w:eastAsia="Times New Roman" w:hAnsi="Times New Roman" w:cs="Times New Roman"/>
          <w:sz w:val="28"/>
          <w:szCs w:val="28"/>
          <w:lang w:val="en-US"/>
        </w:rPr>
        <w:lastRenderedPageBreak/>
        <w:t>https://www.ncsolutions.com/case-studies/five-keys-advertising-effectiveness/#more-2849.</w:t>
      </w:r>
    </w:p>
    <w:p w14:paraId="1C70C552" w14:textId="77777777" w:rsidR="004A7D80" w:rsidRPr="008F1FB1"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lang w:val="en-US"/>
        </w:rPr>
      </w:pPr>
      <w:r w:rsidRPr="008F1FB1">
        <w:rPr>
          <w:rFonts w:ascii="Times New Roman" w:eastAsia="Times New Roman" w:hAnsi="Times New Roman" w:cs="Times New Roman"/>
          <w:sz w:val="28"/>
          <w:szCs w:val="28"/>
          <w:lang w:val="en-US"/>
        </w:rPr>
        <w:t xml:space="preserve">Instagram </w:t>
      </w:r>
      <w:r w:rsidRPr="008F1FB1">
        <w:rPr>
          <w:rFonts w:ascii="Times New Roman" w:eastAsia="Times New Roman" w:hAnsi="Times New Roman" w:cs="Times New Roman"/>
          <w:sz w:val="28"/>
          <w:szCs w:val="28"/>
        </w:rPr>
        <w:t>сторінка</w:t>
      </w:r>
      <w:r w:rsidRPr="008F1FB1">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rPr>
        <w:t>ТМ</w:t>
      </w:r>
      <w:r w:rsidRPr="008F1FB1">
        <w:rPr>
          <w:rFonts w:ascii="Times New Roman" w:eastAsia="Times New Roman" w:hAnsi="Times New Roman" w:cs="Times New Roman"/>
          <w:sz w:val="28"/>
          <w:szCs w:val="28"/>
          <w:lang w:val="en-US"/>
        </w:rPr>
        <w:t xml:space="preserve"> "</w:t>
      </w:r>
      <w:r w:rsidRPr="008F1FB1">
        <w:rPr>
          <w:rFonts w:ascii="Times New Roman" w:eastAsia="Times New Roman" w:hAnsi="Times New Roman" w:cs="Times New Roman"/>
          <w:sz w:val="28"/>
          <w:szCs w:val="28"/>
        </w:rPr>
        <w:t>Галичина</w:t>
      </w:r>
      <w:r w:rsidRPr="008F1FB1">
        <w:rPr>
          <w:rFonts w:ascii="Times New Roman" w:eastAsia="Times New Roman" w:hAnsi="Times New Roman" w:cs="Times New Roman"/>
          <w:sz w:val="28"/>
          <w:szCs w:val="28"/>
          <w:lang w:val="en-US"/>
        </w:rPr>
        <w:t>". URL: https://www.instagram.com/p/CaXZBe-tH_J/.</w:t>
      </w:r>
    </w:p>
    <w:p w14:paraId="2D4E9CE1" w14:textId="77777777" w:rsidR="004A7D80" w:rsidRPr="008F1FB1"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lang w:val="en-US"/>
        </w:rPr>
      </w:pPr>
      <w:r w:rsidRPr="008F1FB1">
        <w:rPr>
          <w:rFonts w:ascii="Times New Roman" w:eastAsia="Times New Roman" w:hAnsi="Times New Roman" w:cs="Times New Roman"/>
          <w:sz w:val="28"/>
          <w:szCs w:val="28"/>
        </w:rPr>
        <w:t xml:space="preserve">Чагарковський В. П. Молочна галузь України та її майбутнє через 10 років. </w:t>
      </w:r>
      <w:r w:rsidRPr="008F1FB1">
        <w:rPr>
          <w:rFonts w:ascii="Times New Roman" w:eastAsia="Times New Roman" w:hAnsi="Times New Roman" w:cs="Times New Roman"/>
          <w:sz w:val="28"/>
          <w:szCs w:val="28"/>
          <w:lang w:val="en-US"/>
        </w:rPr>
        <w:t>2020. URL: https://agropolit.com/blog/412-molochna-galuz-ukrayini-ta-yiyi-maybutnye-cherez-10-rokiv-problemi-natsionalna-programa-rozvitku-ta-derjavna-pidtrimka.</w:t>
      </w:r>
    </w:p>
    <w:p w14:paraId="3BE51F28" w14:textId="77777777" w:rsidR="004A7D80" w:rsidRPr="008F1FB1"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lang w:val="en-US"/>
        </w:rPr>
      </w:pPr>
      <w:r w:rsidRPr="008F1FB1">
        <w:rPr>
          <w:rFonts w:ascii="Times New Roman" w:eastAsia="Times New Roman" w:hAnsi="Times New Roman" w:cs="Times New Roman"/>
          <w:sz w:val="28"/>
          <w:szCs w:val="28"/>
        </w:rPr>
        <w:t xml:space="preserve">Ґо_Карпати. Ложковий кефір ҐоКарпати. </w:t>
      </w:r>
      <w:r w:rsidRPr="008F1FB1">
        <w:rPr>
          <w:rFonts w:ascii="Times New Roman" w:eastAsia="Times New Roman" w:hAnsi="Times New Roman" w:cs="Times New Roman"/>
          <w:sz w:val="28"/>
          <w:szCs w:val="28"/>
          <w:lang w:val="en-US"/>
        </w:rPr>
        <w:t>2021. YouTube. URL: https://www.youtube.com/watch?v=Aw_kYfC7SLI.</w:t>
      </w:r>
    </w:p>
    <w:p w14:paraId="5FE91CF1" w14:textId="77777777" w:rsidR="004A7D80" w:rsidRPr="008F1FB1"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lang w:val="en-US"/>
        </w:rPr>
      </w:pPr>
      <w:r w:rsidRPr="008F1FB1">
        <w:rPr>
          <w:rFonts w:ascii="Times New Roman" w:eastAsia="Times New Roman" w:hAnsi="Times New Roman" w:cs="Times New Roman"/>
          <w:sz w:val="28"/>
          <w:szCs w:val="28"/>
        </w:rPr>
        <w:t xml:space="preserve">Ставлення до продукції ТМ "Галичина". </w:t>
      </w:r>
      <w:r w:rsidRPr="008F1FB1">
        <w:rPr>
          <w:rFonts w:ascii="Times New Roman" w:eastAsia="Times New Roman" w:hAnsi="Times New Roman" w:cs="Times New Roman"/>
          <w:sz w:val="28"/>
          <w:szCs w:val="28"/>
          <w:lang w:val="en-US"/>
        </w:rPr>
        <w:t>Google Docs. URL: https://docs.google.com/forms/d/e/1FAIpQLSeHPpWTCSbQGxTxCLsxFMRqcUS84fJ0Y2xKyU_SETdGSEwkqA/viewform.</w:t>
      </w:r>
    </w:p>
    <w:p w14:paraId="0D083A79" w14:textId="77777777" w:rsidR="004A7D80" w:rsidRPr="008F1FB1"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t>ТОВ «Молочна компанія «Галичина»». URL: https://vkursi.pro/card/tov-molochna-kompaniia-halychyna-39685014 (дата звернення: 20.12.2022)</w:t>
      </w:r>
    </w:p>
    <w:p w14:paraId="0FB7DD2C" w14:textId="77777777" w:rsidR="004A7D80" w:rsidRPr="008F1FB1" w:rsidRDefault="008E7EB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t>Бардаш М. С., Хоменко О. І. Асортиментна політика підприємства та шляхи її вдосконалення. Ефективна економіка. Електронний журнал. 2016. № 11: URL: http://surl.li/dbkxh (дата звернення: 20.12.2022)</w:t>
      </w:r>
    </w:p>
    <w:p w14:paraId="1BAC90B7" w14:textId="77777777" w:rsidR="004E41FC" w:rsidRPr="008F1FB1" w:rsidRDefault="004E41F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t>Марковець О. В. Використання новітніх технологій для забезпечення комунікації сфері менеджменту організації. Стандартизація. Сертифікація. Якість. 2019. № 6. С. 7–18. URL: http://nbuv.gov.ua/UJRN/ssia_2019_6_4 (дата звернення: 31.05.2024).</w:t>
      </w:r>
    </w:p>
    <w:p w14:paraId="46388B01" w14:textId="77777777" w:rsidR="004E41FC" w:rsidRPr="008F1FB1" w:rsidRDefault="004E41F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lang w:val="en-US"/>
        </w:rPr>
        <w:t xml:space="preserve">Bilous S., Panasyuk V., Pavlova A., Zhuchenko A. Modernin formation management technologies in business incubation, as a factor of sustainable development in the region. </w:t>
      </w:r>
      <w:r w:rsidRPr="008F1FB1">
        <w:rPr>
          <w:rFonts w:ascii="Times New Roman" w:eastAsia="Times New Roman" w:hAnsi="Times New Roman" w:cs="Times New Roman"/>
          <w:sz w:val="28"/>
          <w:szCs w:val="28"/>
        </w:rPr>
        <w:t>Scientific journal: Innovativ esolutionsin modern science. Dubai. 2018. № 3(22). Р. 20–35.</w:t>
      </w:r>
    </w:p>
    <w:p w14:paraId="02398CFE" w14:textId="77777777" w:rsidR="004E41FC" w:rsidRPr="008F1FB1" w:rsidRDefault="004E41F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t xml:space="preserve">Прус Л. Р. Комунікаційний менеджмент. Вісник Хмельницького національного університету. Економічні науки. 2019. № 1. С. 38–41. URL: </w:t>
      </w:r>
      <w:hyperlink r:id="rId30" w:tooltip="http://journals.khnu.km.ua/vestnik/pdf/ekon/2009_1/zmist.files/_09.pdf" w:history="1">
        <w:r w:rsidRPr="008F1FB1">
          <w:rPr>
            <w:rFonts w:ascii="Times New Roman" w:eastAsia="Times New Roman" w:hAnsi="Times New Roman" w:cs="Times New Roman"/>
            <w:color w:val="1155CC"/>
            <w:sz w:val="28"/>
            <w:szCs w:val="28"/>
            <w:u w:val="single"/>
          </w:rPr>
          <w:t>http://journals.khnu.km.ua/vestnik/pdf/ekon/2009_1/zmist.files/_09.pdf</w:t>
        </w:r>
      </w:hyperlink>
      <w:r w:rsidRPr="008F1FB1">
        <w:rPr>
          <w:rFonts w:ascii="Times New Roman" w:eastAsia="Times New Roman" w:hAnsi="Times New Roman" w:cs="Times New Roman"/>
          <w:sz w:val="28"/>
          <w:szCs w:val="28"/>
        </w:rPr>
        <w:t xml:space="preserve">  (дата </w:t>
      </w:r>
      <w:r w:rsidRPr="008F1FB1">
        <w:rPr>
          <w:rFonts w:ascii="Times New Roman" w:eastAsia="Times New Roman" w:hAnsi="Times New Roman" w:cs="Times New Roman"/>
          <w:sz w:val="28"/>
          <w:szCs w:val="28"/>
        </w:rPr>
        <w:lastRenderedPageBreak/>
        <w:t>звернення: 31.05.2024).</w:t>
      </w:r>
    </w:p>
    <w:p w14:paraId="74E2A7C3" w14:textId="77777777" w:rsidR="004E41FC" w:rsidRPr="008F1FB1" w:rsidRDefault="004E41F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t>Копитова І. В. Комунікації як основа механізму управління. Інноваційна економіка. 2016. № 5–6. С. 146–151. URL: http://nbuv.gov.ua/UJRN/inek_2016_5-6_27 (дата звернення: 31.05.2024).</w:t>
      </w:r>
    </w:p>
    <w:p w14:paraId="364AEC96" w14:textId="77777777" w:rsidR="004E41FC" w:rsidRPr="008F1FB1" w:rsidRDefault="004E41F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t>Білоус С. П. Системне управління інтелектуальним потенціалом в процесі забезпечення і розвитку економічної стійкості організації. Вісник Черкаського національного університету імені Богдана Хмельницького. Серія «Економічні науки». 2020. Вип. 3. С. 60–70.</w:t>
      </w:r>
    </w:p>
    <w:p w14:paraId="736313ED" w14:textId="77777777" w:rsidR="004E41FC" w:rsidRPr="008F1FB1" w:rsidRDefault="004E41F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t>Зернецька О. В. Глобальна комунікація : монографія. Київ : Наукова думка, 2017. 352 с.</w:t>
      </w:r>
    </w:p>
    <w:p w14:paraId="3B005858" w14:textId="77777777" w:rsidR="004E41FC" w:rsidRPr="008F1FB1" w:rsidRDefault="004E41F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t>Невальонний Є. О. Сутність комунікації як процесу у сфері управління. Наука і оборона. 2019. № 2. С. 35–38. URL: http://nio.nuou.org.ua/article/view/179792 (дата звернення: 31.05.2024).</w:t>
      </w:r>
    </w:p>
    <w:p w14:paraId="1749FB5E" w14:textId="22F24496" w:rsidR="004E41FC" w:rsidRPr="008F1FB1" w:rsidRDefault="004E41F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t>Цимбалюк С. О. Капітал бренду роботодавця: сутність та методичні засади визначення рентабельності інвестицій. Інноваційна економіка. 2016. С. 23-27</w:t>
      </w:r>
    </w:p>
    <w:p w14:paraId="433E015D" w14:textId="3E8660C8" w:rsidR="008F1FB1" w:rsidRPr="008F1FB1" w:rsidRDefault="008F1FB1"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hAnsi="Times New Roman" w:cs="Times New Roman"/>
          <w:sz w:val="28"/>
          <w:szCs w:val="28"/>
          <w:lang w:val="uk-UA"/>
        </w:rPr>
        <w:t xml:space="preserve">Гайворонська І.В., Рахими А.М. Роль ораторського мистецтва в менеджменті. </w:t>
      </w:r>
      <w:r w:rsidRPr="008F1FB1">
        <w:rPr>
          <w:rFonts w:ascii="Times New Roman" w:hAnsi="Times New Roman" w:cs="Times New Roman"/>
          <w:i/>
          <w:sz w:val="28"/>
          <w:szCs w:val="28"/>
          <w:lang w:val="uk-UA"/>
        </w:rPr>
        <w:t>Матеріали міжнародної науково-практичної інтернет-конференції. (</w:t>
      </w:r>
      <w:r w:rsidRPr="008F1FB1">
        <w:rPr>
          <w:rFonts w:ascii="Times New Roman" w:hAnsi="Times New Roman" w:cs="Times New Roman"/>
          <w:sz w:val="28"/>
          <w:szCs w:val="28"/>
          <w:lang w:val="uk-UA"/>
        </w:rPr>
        <w:t>24 березня 2021р.) Львів, 2021. С. 13-17.</w:t>
      </w:r>
    </w:p>
    <w:p w14:paraId="0C3CFEFF" w14:textId="77777777" w:rsidR="004E41FC" w:rsidRPr="008F1FB1" w:rsidRDefault="004E41F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t>Нікітенко В. Новий тип інфрормаційно-комунікативного суспільства та його мережевий характер. Теоретичні та практичні засади розвитку менеджменту організацій та адміністрування в умовах незалежності України: матеріали міжнародної науково-практичної конференції, присвяченої 25- річниці незалежності України та 20- річчю кафедри менеджменту організацій та управління проектами / Ред. упрядн.: д.філософ.н., проф. Валентина Воронкова, Регіна Андрюкайтене. Запоріжжя: ЗДІА, 2016. С. 140-145.</w:t>
      </w:r>
    </w:p>
    <w:p w14:paraId="1B0F38CF" w14:textId="77777777" w:rsidR="004E41FC" w:rsidRPr="008F1FB1" w:rsidRDefault="004E41F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t xml:space="preserve">Воронкова В.Г. Філософія управління складними соціальними системами в умовах інформаційного суспільства та глобалізації. </w:t>
      </w:r>
      <w:r w:rsidRPr="008F1FB1">
        <w:rPr>
          <w:rFonts w:ascii="Times New Roman" w:eastAsia="Times New Roman" w:hAnsi="Times New Roman" w:cs="Times New Roman"/>
          <w:sz w:val="28"/>
          <w:szCs w:val="28"/>
          <w:lang w:val="en-US"/>
        </w:rPr>
        <w:t xml:space="preserve">Conference Proceedings of the 5 th International Scientific Conference Modern Problems of Management: Economscs Education, Health Care and Pharmacy (October 26-29, 2017 </w:t>
      </w:r>
      <w:r w:rsidRPr="008F1FB1">
        <w:rPr>
          <w:rFonts w:ascii="Times New Roman" w:eastAsia="Times New Roman" w:hAnsi="Times New Roman" w:cs="Times New Roman"/>
          <w:sz w:val="28"/>
          <w:szCs w:val="28"/>
          <w:lang w:val="en-US"/>
        </w:rPr>
        <w:lastRenderedPageBreak/>
        <w:t xml:space="preserve">Opole, Poland). </w:t>
      </w:r>
      <w:r w:rsidRPr="008F1FB1">
        <w:rPr>
          <w:rFonts w:ascii="Times New Roman" w:eastAsia="Times New Roman" w:hAnsi="Times New Roman" w:cs="Times New Roman"/>
          <w:sz w:val="28"/>
          <w:szCs w:val="28"/>
        </w:rPr>
        <w:t>The Academy of Management and Administration in Opole, 2017. P.30-32.</w:t>
      </w:r>
    </w:p>
    <w:p w14:paraId="32030B35" w14:textId="77777777" w:rsidR="004E41FC" w:rsidRPr="008F1FB1" w:rsidRDefault="004E41F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lang w:val="en-US"/>
        </w:rPr>
        <w:t xml:space="preserve">M. Bezpartochnyi. VUZF University of Finance, Business and Entrepreneurship. </w:t>
      </w:r>
      <w:r w:rsidRPr="008F1FB1">
        <w:rPr>
          <w:rFonts w:ascii="Times New Roman" w:eastAsia="Times New Roman" w:hAnsi="Times New Roman" w:cs="Times New Roman"/>
          <w:sz w:val="28"/>
          <w:szCs w:val="28"/>
        </w:rPr>
        <w:t>Sofia: VUZF Publishing House «St. Grigorii Bogoslov», 2020. Vol. 2. 317 p.</w:t>
      </w:r>
    </w:p>
    <w:p w14:paraId="55921233" w14:textId="77777777" w:rsidR="002E3569" w:rsidRPr="008F1FB1" w:rsidRDefault="004E41F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lang w:val="en-US"/>
        </w:rPr>
        <w:t xml:space="preserve">V. Novak, T. Mostenska, O.Ilienko, E. Danilova Organizational Behavior. </w:t>
      </w:r>
      <w:r w:rsidRPr="008F1FB1">
        <w:rPr>
          <w:rFonts w:ascii="Times New Roman" w:eastAsia="Times New Roman" w:hAnsi="Times New Roman" w:cs="Times New Roman"/>
          <w:sz w:val="28"/>
          <w:szCs w:val="28"/>
        </w:rPr>
        <w:t>Textbook. К.: Condor-Publishing house, 2015. 478 с.</w:t>
      </w:r>
    </w:p>
    <w:p w14:paraId="6F5EFA04" w14:textId="77777777" w:rsidR="001A0697" w:rsidRPr="008F1FB1" w:rsidRDefault="004F777C"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lang w:val="uk-UA"/>
        </w:rPr>
      </w:pPr>
      <w:r w:rsidRPr="008F1FB1">
        <w:rPr>
          <w:rFonts w:ascii="Times New Roman" w:eastAsia="Times New Roman" w:hAnsi="Times New Roman" w:cs="Times New Roman"/>
          <w:sz w:val="28"/>
          <w:szCs w:val="28"/>
          <w:lang w:val="uk-UA"/>
        </w:rPr>
        <w:t xml:space="preserve">І. Шпачинський. Комунікативний менеджмент, як стратегічний підхід до управління комунікаційними процесами в організації. </w:t>
      </w:r>
      <w:r w:rsidR="002E3569" w:rsidRPr="008F1FB1">
        <w:rPr>
          <w:rFonts w:ascii="Times New Roman" w:hAnsi="Times New Roman" w:cs="Times New Roman"/>
          <w:color w:val="141413"/>
          <w:sz w:val="28"/>
          <w:szCs w:val="28"/>
          <w:lang w:val="uk-UA"/>
        </w:rPr>
        <w:t xml:space="preserve">Збірник тез доповідей студентів, аспірантів та здобувачів – учасників 80-ї звітної конференції Одеського національного університету імені І.І.Мечникова. Секція економічних і правових наук (23–25 квітня 2024 р., м. Одеса) / / відп. ред. О.В. Побережець; ред. кол.: О.І. Донченко, А. Л. Святошнюк та ін. – Одеса : Олді+, 2024. </w:t>
      </w:r>
      <w:r w:rsidR="002E3569" w:rsidRPr="008F1FB1">
        <w:rPr>
          <w:rFonts w:ascii="Times New Roman" w:hAnsi="Times New Roman" w:cs="Times New Roman"/>
          <w:sz w:val="28"/>
          <w:szCs w:val="28"/>
        </w:rPr>
        <w:t>C</w:t>
      </w:r>
      <w:r w:rsidR="002E3569" w:rsidRPr="008F1FB1">
        <w:rPr>
          <w:rFonts w:ascii="Times New Roman" w:hAnsi="Times New Roman" w:cs="Times New Roman"/>
          <w:sz w:val="28"/>
          <w:szCs w:val="28"/>
          <w:lang w:val="uk-UA"/>
        </w:rPr>
        <w:t>. 300-301.</w:t>
      </w:r>
    </w:p>
    <w:p w14:paraId="5C1D27D8" w14:textId="77777777" w:rsidR="001A0697" w:rsidRPr="008F1FB1" w:rsidRDefault="001A0697"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hAnsi="Times New Roman" w:cs="Times New Roman"/>
          <w:sz w:val="28"/>
          <w:szCs w:val="28"/>
          <w:lang w:val="uk-UA"/>
        </w:rPr>
        <w:t xml:space="preserve">Гайворонська І.В., Катеренчук О.Г. Цифровізація економіки: можливості та основні загрози. </w:t>
      </w:r>
      <w:r w:rsidRPr="008F1FB1">
        <w:rPr>
          <w:rFonts w:ascii="Times New Roman" w:hAnsi="Times New Roman" w:cs="Times New Roman"/>
          <w:i/>
          <w:sz w:val="28"/>
          <w:szCs w:val="28"/>
          <w:lang w:val="uk-UA"/>
        </w:rPr>
        <w:t>Матеріали Міжнародної науково-практичної конференції «Формування обліково-аналітичного забезпечення організаційно-управлінської підтримки суб’єктів національної економіки» (25 травня 2022 рік, м.Одеса). Одеса, 2022. С.21-23.</w:t>
      </w:r>
    </w:p>
    <w:p w14:paraId="09ABCEAA" w14:textId="01FC1990" w:rsidR="001A0697" w:rsidRPr="008F1FB1" w:rsidRDefault="001A0697" w:rsidP="008F1FB1">
      <w:pPr>
        <w:pStyle w:val="a3"/>
        <w:widowControl w:val="0"/>
        <w:numPr>
          <w:ilvl w:val="0"/>
          <w:numId w:val="44"/>
        </w:numPr>
        <w:spacing w:line="360" w:lineRule="auto"/>
        <w:ind w:left="0" w:firstLine="709"/>
        <w:contextualSpacing w:val="0"/>
        <w:jc w:val="both"/>
        <w:rPr>
          <w:rFonts w:ascii="Times New Roman" w:hAnsi="Times New Roman" w:cs="Times New Roman"/>
          <w:color w:val="000000"/>
          <w:sz w:val="28"/>
          <w:szCs w:val="28"/>
          <w:lang w:val="uk-UA"/>
        </w:rPr>
      </w:pPr>
      <w:r w:rsidRPr="008F1FB1">
        <w:rPr>
          <w:rFonts w:ascii="Times New Roman" w:hAnsi="Times New Roman" w:cs="Times New Roman"/>
          <w:color w:val="000000"/>
          <w:sz w:val="28"/>
          <w:szCs w:val="28"/>
          <w:lang w:val="uk-UA"/>
        </w:rPr>
        <w:t>Садченко О. В., Залюбінська Л.</w:t>
      </w:r>
      <w:r w:rsidRPr="008F1FB1">
        <w:rPr>
          <w:rFonts w:ascii="Times New Roman" w:hAnsi="Times New Roman" w:cs="Times New Roman"/>
          <w:color w:val="000000"/>
          <w:sz w:val="28"/>
          <w:szCs w:val="28"/>
        </w:rPr>
        <w:t xml:space="preserve"> </w:t>
      </w:r>
      <w:r w:rsidRPr="008F1FB1">
        <w:rPr>
          <w:rFonts w:ascii="Times New Roman" w:hAnsi="Times New Roman" w:cs="Times New Roman"/>
          <w:color w:val="000000"/>
          <w:sz w:val="28"/>
          <w:szCs w:val="28"/>
          <w:lang w:val="uk-UA"/>
        </w:rPr>
        <w:t>М., Гайворонська І.</w:t>
      </w:r>
      <w:r w:rsidRPr="008F1FB1">
        <w:rPr>
          <w:rFonts w:ascii="Times New Roman" w:hAnsi="Times New Roman" w:cs="Times New Roman"/>
          <w:color w:val="000000"/>
          <w:sz w:val="28"/>
          <w:szCs w:val="28"/>
        </w:rPr>
        <w:t xml:space="preserve"> </w:t>
      </w:r>
      <w:r w:rsidRPr="008F1FB1">
        <w:rPr>
          <w:rFonts w:ascii="Times New Roman" w:hAnsi="Times New Roman" w:cs="Times New Roman"/>
          <w:color w:val="000000"/>
          <w:sz w:val="28"/>
          <w:szCs w:val="28"/>
          <w:lang w:val="uk-UA"/>
        </w:rPr>
        <w:t xml:space="preserve">В. Поняття і сутність концепції соцієтальних систем. </w:t>
      </w:r>
      <w:r w:rsidRPr="008F1FB1">
        <w:rPr>
          <w:rFonts w:ascii="Times New Roman" w:hAnsi="Times New Roman" w:cs="Times New Roman"/>
          <w:i/>
          <w:color w:val="000000"/>
          <w:sz w:val="28"/>
          <w:szCs w:val="28"/>
          <w:lang w:val="uk-UA"/>
        </w:rPr>
        <w:t>Теоретико-методичні основи управління соцієтальними системами в умовах інноваційно-екологічного розвитку: маркетингові аспекти</w:t>
      </w:r>
      <w:r w:rsidRPr="008F1FB1">
        <w:rPr>
          <w:rFonts w:ascii="Times New Roman" w:hAnsi="Times New Roman" w:cs="Times New Roman"/>
          <w:color w:val="000000"/>
          <w:sz w:val="28"/>
          <w:szCs w:val="28"/>
          <w:lang w:val="uk-UA"/>
        </w:rPr>
        <w:t xml:space="preserve">: монографія / під ред. О. </w:t>
      </w:r>
      <w:r w:rsidRPr="008F1FB1">
        <w:rPr>
          <w:rFonts w:ascii="Times New Roman" w:hAnsi="Times New Roman" w:cs="Times New Roman"/>
          <w:color w:val="000000"/>
          <w:sz w:val="28"/>
          <w:szCs w:val="28"/>
        </w:rPr>
        <w:t xml:space="preserve"> </w:t>
      </w:r>
      <w:r w:rsidRPr="008F1FB1">
        <w:rPr>
          <w:rFonts w:ascii="Times New Roman" w:hAnsi="Times New Roman" w:cs="Times New Roman"/>
          <w:color w:val="000000"/>
          <w:sz w:val="28"/>
          <w:szCs w:val="28"/>
          <w:lang w:val="uk-UA"/>
        </w:rPr>
        <w:t>В. Садченко, Ю.</w:t>
      </w:r>
      <w:r w:rsidRPr="008F1FB1">
        <w:rPr>
          <w:rFonts w:ascii="Times New Roman" w:hAnsi="Times New Roman" w:cs="Times New Roman"/>
          <w:color w:val="000000"/>
          <w:sz w:val="28"/>
          <w:szCs w:val="28"/>
        </w:rPr>
        <w:t xml:space="preserve"> </w:t>
      </w:r>
      <w:r w:rsidRPr="008F1FB1">
        <w:rPr>
          <w:rFonts w:ascii="Times New Roman" w:hAnsi="Times New Roman" w:cs="Times New Roman"/>
          <w:color w:val="000000"/>
          <w:sz w:val="28"/>
          <w:szCs w:val="28"/>
          <w:lang w:val="uk-UA"/>
        </w:rPr>
        <w:t xml:space="preserve">В. Робула. Одеса, 2020. С. 11-21. </w:t>
      </w:r>
    </w:p>
    <w:p w14:paraId="632E504E" w14:textId="77777777" w:rsidR="002B72D7" w:rsidRPr="008F1FB1" w:rsidRDefault="002B72D7"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lang w:val="uk-UA"/>
        </w:rPr>
        <w:t xml:space="preserve">Білоус С. П. Системне управління інтелектуальним потенціалом в процесі забезпечення і розвитку еко-номічної стійкості організації. </w:t>
      </w:r>
      <w:r w:rsidRPr="008F1FB1">
        <w:rPr>
          <w:rFonts w:ascii="Times New Roman" w:eastAsia="Times New Roman" w:hAnsi="Times New Roman" w:cs="Times New Roman"/>
          <w:sz w:val="28"/>
          <w:szCs w:val="28"/>
        </w:rPr>
        <w:t>Вісник Черкаського національного університету імені Богдана Хмельниць-кого. Серія «Економічні науки». 2020. Вип. 3. С. 60–70.</w:t>
      </w:r>
    </w:p>
    <w:p w14:paraId="02CB9AA1" w14:textId="77777777" w:rsidR="002B72D7" w:rsidRPr="008F1FB1" w:rsidRDefault="002B72D7" w:rsidP="008F1FB1">
      <w:pPr>
        <w:pStyle w:val="a3"/>
        <w:widowControl w:val="0"/>
        <w:numPr>
          <w:ilvl w:val="0"/>
          <w:numId w:val="44"/>
        </w:numPr>
        <w:spacing w:line="360" w:lineRule="auto"/>
        <w:ind w:left="0" w:firstLine="709"/>
        <w:contextualSpacing w:val="0"/>
        <w:jc w:val="both"/>
        <w:rPr>
          <w:rFonts w:ascii="Times New Roman" w:eastAsia="Times New Roman" w:hAnsi="Times New Roman" w:cs="Times New Roman"/>
          <w:sz w:val="28"/>
          <w:szCs w:val="28"/>
        </w:rPr>
      </w:pPr>
      <w:r w:rsidRPr="008F1FB1">
        <w:rPr>
          <w:rFonts w:ascii="Times New Roman" w:eastAsia="Times New Roman" w:hAnsi="Times New Roman" w:cs="Times New Roman"/>
          <w:sz w:val="28"/>
          <w:szCs w:val="28"/>
        </w:rPr>
        <w:t>Зернецька О. В. Глобальна комунікація : монографія. Київ : Наукова думка, 2017. 352 с.</w:t>
      </w:r>
    </w:p>
    <w:p w14:paraId="3F6D67A7" w14:textId="77777777" w:rsidR="002B72D7" w:rsidRPr="002B72D7" w:rsidRDefault="002B72D7" w:rsidP="002B72D7">
      <w:pPr>
        <w:widowControl w:val="0"/>
        <w:spacing w:line="360" w:lineRule="auto"/>
        <w:ind w:left="709"/>
        <w:jc w:val="both"/>
        <w:rPr>
          <w:rFonts w:ascii="Times New Roman" w:eastAsia="Times New Roman" w:hAnsi="Times New Roman" w:cs="Times New Roman"/>
          <w:sz w:val="28"/>
          <w:szCs w:val="28"/>
        </w:rPr>
      </w:pPr>
    </w:p>
    <w:p w14:paraId="47669AAA" w14:textId="77777777" w:rsidR="002E3569" w:rsidRPr="001A0697" w:rsidRDefault="002E3569" w:rsidP="001A0697">
      <w:pPr>
        <w:widowControl w:val="0"/>
        <w:spacing w:line="360" w:lineRule="auto"/>
        <w:jc w:val="both"/>
        <w:rPr>
          <w:rFonts w:ascii="Times New Roman" w:eastAsia="Times New Roman" w:hAnsi="Times New Roman" w:cs="Times New Roman"/>
          <w:sz w:val="28"/>
          <w:szCs w:val="28"/>
          <w:lang w:val="uk-UA"/>
        </w:rPr>
      </w:pPr>
    </w:p>
    <w:sectPr w:rsidR="002E3569" w:rsidRPr="001A0697" w:rsidSect="00DB42CF">
      <w:headerReference w:type="even" r:id="rId31"/>
      <w:headerReference w:type="default" r:id="rId32"/>
      <w:footerReference w:type="even" r:id="rId33"/>
      <w:footerReference w:type="default" r:id="rId34"/>
      <w:headerReference w:type="first" r:id="rId35"/>
      <w:footerReference w:type="first" r:id="rId36"/>
      <w:pgSz w:w="11906" w:h="16838" w:code="9"/>
      <w:pgMar w:top="1134" w:right="1134" w:bottom="1134" w:left="1134"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75B664" w14:textId="77777777" w:rsidR="00A5544F" w:rsidRDefault="00A5544F">
      <w:pPr>
        <w:spacing w:line="240" w:lineRule="auto"/>
      </w:pPr>
      <w:r>
        <w:separator/>
      </w:r>
    </w:p>
  </w:endnote>
  <w:endnote w:type="continuationSeparator" w:id="0">
    <w:p w14:paraId="71A0FD13" w14:textId="77777777" w:rsidR="00A5544F" w:rsidRDefault="00A5544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AD591D" w14:textId="77777777" w:rsidR="00001F2C" w:rsidRDefault="00001F2C">
    <w:pPr>
      <w:pBdr>
        <w:top w:val="none" w:sz="4" w:space="0" w:color="000000"/>
        <w:left w:val="none" w:sz="4" w:space="0" w:color="000000"/>
        <w:bottom w:val="none" w:sz="4" w:space="0" w:color="000000"/>
        <w:right w:val="none" w:sz="4" w:space="0" w:color="000000"/>
        <w:between w:val="none" w:sz="4" w:space="0" w:color="000000"/>
      </w:pBdr>
      <w:tabs>
        <w:tab w:val="center" w:pos="4680"/>
        <w:tab w:val="right" w:pos="9360"/>
      </w:tabs>
      <w:spacing w:line="240" w:lineRule="auto"/>
      <w:rPr>
        <w:color w:val="000000"/>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60500B" w14:textId="77777777" w:rsidR="00001F2C" w:rsidRDefault="00001F2C">
    <w:pPr>
      <w:pBdr>
        <w:top w:val="none" w:sz="4" w:space="0" w:color="000000"/>
        <w:left w:val="none" w:sz="4" w:space="0" w:color="000000"/>
        <w:bottom w:val="none" w:sz="4" w:space="0" w:color="000000"/>
        <w:right w:val="none" w:sz="4" w:space="0" w:color="000000"/>
        <w:between w:val="none" w:sz="4" w:space="0" w:color="000000"/>
      </w:pBdr>
      <w:tabs>
        <w:tab w:val="center" w:pos="4680"/>
        <w:tab w:val="right" w:pos="9360"/>
      </w:tabs>
      <w:spacing w:line="240" w:lineRule="auto"/>
      <w:rPr>
        <w:color w:val="000000"/>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F7C6F7" w14:textId="77777777" w:rsidR="00001F2C" w:rsidRDefault="00001F2C">
    <w:pPr>
      <w:pBdr>
        <w:top w:val="none" w:sz="4" w:space="0" w:color="000000"/>
        <w:left w:val="none" w:sz="4" w:space="0" w:color="000000"/>
        <w:bottom w:val="none" w:sz="4" w:space="0" w:color="000000"/>
        <w:right w:val="none" w:sz="4" w:space="0" w:color="000000"/>
        <w:between w:val="none" w:sz="4" w:space="0" w:color="000000"/>
      </w:pBdr>
      <w:tabs>
        <w:tab w:val="center" w:pos="4680"/>
        <w:tab w:val="right" w:pos="9360"/>
      </w:tabs>
      <w:spacing w:line="240" w:lineRule="auto"/>
      <w:rPr>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DE6EDC" w14:textId="77777777" w:rsidR="00A5544F" w:rsidRDefault="00A5544F">
      <w:pPr>
        <w:spacing w:line="240" w:lineRule="auto"/>
      </w:pPr>
      <w:r>
        <w:separator/>
      </w:r>
    </w:p>
  </w:footnote>
  <w:footnote w:type="continuationSeparator" w:id="0">
    <w:p w14:paraId="70AFAC87" w14:textId="77777777" w:rsidR="00A5544F" w:rsidRDefault="00A5544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344D29" w14:textId="77777777" w:rsidR="00001F2C" w:rsidRDefault="00001F2C">
    <w:pPr>
      <w:pBdr>
        <w:top w:val="none" w:sz="4" w:space="0" w:color="000000"/>
        <w:left w:val="none" w:sz="4" w:space="0" w:color="000000"/>
        <w:bottom w:val="none" w:sz="4" w:space="0" w:color="000000"/>
        <w:right w:val="none" w:sz="4" w:space="0" w:color="000000"/>
        <w:between w:val="none" w:sz="4" w:space="0" w:color="000000"/>
      </w:pBdr>
      <w:tabs>
        <w:tab w:val="center" w:pos="4680"/>
        <w:tab w:val="right" w:pos="9360"/>
      </w:tabs>
      <w:spacing w:line="240" w:lineRule="auto"/>
      <w:rPr>
        <w:color w:val="00000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653338" w14:textId="12F6260F" w:rsidR="00001F2C" w:rsidRDefault="00001F2C">
    <w:pPr>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fldChar w:fldCharType="begin"/>
    </w:r>
    <w:r>
      <w:rPr>
        <w:rFonts w:ascii="Times New Roman" w:eastAsia="Times New Roman" w:hAnsi="Times New Roman" w:cs="Times New Roman"/>
        <w:sz w:val="24"/>
        <w:szCs w:val="24"/>
      </w:rPr>
      <w:instrText>PAGE</w:instrText>
    </w:r>
    <w:r>
      <w:rPr>
        <w:rFonts w:ascii="Times New Roman" w:eastAsia="Times New Roman" w:hAnsi="Times New Roman" w:cs="Times New Roman"/>
        <w:sz w:val="24"/>
        <w:szCs w:val="24"/>
      </w:rPr>
      <w:fldChar w:fldCharType="separate"/>
    </w:r>
    <w:r w:rsidR="00E906E3">
      <w:rPr>
        <w:rFonts w:ascii="Times New Roman" w:eastAsia="Times New Roman" w:hAnsi="Times New Roman" w:cs="Times New Roman"/>
        <w:noProof/>
        <w:sz w:val="24"/>
        <w:szCs w:val="24"/>
      </w:rPr>
      <w:t>53</w:t>
    </w:r>
    <w:r>
      <w:rPr>
        <w:rFonts w:ascii="Times New Roman" w:eastAsia="Times New Roman" w:hAnsi="Times New Roman" w:cs="Times New Roman"/>
        <w:sz w:val="24"/>
        <w:szCs w:val="24"/>
      </w:rPr>
      <w:fldChar w:fldCharType="end"/>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89646F" w14:textId="77777777" w:rsidR="00001F2C" w:rsidRDefault="00001F2C">
    <w:pPr>
      <w:pBdr>
        <w:top w:val="none" w:sz="4" w:space="0" w:color="000000"/>
        <w:left w:val="none" w:sz="4" w:space="0" w:color="000000"/>
        <w:bottom w:val="none" w:sz="4" w:space="0" w:color="000000"/>
        <w:right w:val="none" w:sz="4" w:space="0" w:color="000000"/>
        <w:between w:val="none" w:sz="4" w:space="0" w:color="000000"/>
      </w:pBdr>
      <w:tabs>
        <w:tab w:val="center" w:pos="4680"/>
        <w:tab w:val="right" w:pos="9360"/>
      </w:tabs>
      <w:spacing w:line="240" w:lineRule="auto"/>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6136D"/>
    <w:multiLevelType w:val="hybridMultilevel"/>
    <w:tmpl w:val="D9540BDA"/>
    <w:lvl w:ilvl="0" w:tplc="132CE0F0">
      <w:start w:val="1"/>
      <w:numFmt w:val="decimal"/>
      <w:lvlText w:val="%1."/>
      <w:lvlJc w:val="left"/>
      <w:pPr>
        <w:ind w:left="720" w:hanging="360"/>
      </w:pPr>
      <w:rPr>
        <w:u w:val="none"/>
      </w:rPr>
    </w:lvl>
    <w:lvl w:ilvl="1" w:tplc="FC20EC4C">
      <w:start w:val="1"/>
      <w:numFmt w:val="lowerLetter"/>
      <w:lvlText w:val="%2."/>
      <w:lvlJc w:val="left"/>
      <w:pPr>
        <w:ind w:left="1440" w:hanging="360"/>
      </w:pPr>
      <w:rPr>
        <w:u w:val="none"/>
      </w:rPr>
    </w:lvl>
    <w:lvl w:ilvl="2" w:tplc="A580C09C">
      <w:start w:val="1"/>
      <w:numFmt w:val="lowerRoman"/>
      <w:lvlText w:val="%3."/>
      <w:lvlJc w:val="right"/>
      <w:pPr>
        <w:ind w:left="2160" w:hanging="360"/>
      </w:pPr>
      <w:rPr>
        <w:u w:val="none"/>
      </w:rPr>
    </w:lvl>
    <w:lvl w:ilvl="3" w:tplc="9930426C">
      <w:start w:val="1"/>
      <w:numFmt w:val="decimal"/>
      <w:lvlText w:val="%4."/>
      <w:lvlJc w:val="left"/>
      <w:pPr>
        <w:ind w:left="2880" w:hanging="360"/>
      </w:pPr>
      <w:rPr>
        <w:u w:val="none"/>
      </w:rPr>
    </w:lvl>
    <w:lvl w:ilvl="4" w:tplc="974E00C8">
      <w:start w:val="1"/>
      <w:numFmt w:val="lowerLetter"/>
      <w:lvlText w:val="%5."/>
      <w:lvlJc w:val="left"/>
      <w:pPr>
        <w:ind w:left="3600" w:hanging="360"/>
      </w:pPr>
      <w:rPr>
        <w:u w:val="none"/>
      </w:rPr>
    </w:lvl>
    <w:lvl w:ilvl="5" w:tplc="446C6678">
      <w:start w:val="1"/>
      <w:numFmt w:val="lowerRoman"/>
      <w:lvlText w:val="%6."/>
      <w:lvlJc w:val="right"/>
      <w:pPr>
        <w:ind w:left="4320" w:hanging="360"/>
      </w:pPr>
      <w:rPr>
        <w:u w:val="none"/>
      </w:rPr>
    </w:lvl>
    <w:lvl w:ilvl="6" w:tplc="6B3EA78E">
      <w:start w:val="1"/>
      <w:numFmt w:val="decimal"/>
      <w:lvlText w:val="%7."/>
      <w:lvlJc w:val="left"/>
      <w:pPr>
        <w:ind w:left="5040" w:hanging="360"/>
      </w:pPr>
      <w:rPr>
        <w:u w:val="none"/>
      </w:rPr>
    </w:lvl>
    <w:lvl w:ilvl="7" w:tplc="6F6847C8">
      <w:start w:val="1"/>
      <w:numFmt w:val="lowerLetter"/>
      <w:lvlText w:val="%8."/>
      <w:lvlJc w:val="left"/>
      <w:pPr>
        <w:ind w:left="5760" w:hanging="360"/>
      </w:pPr>
      <w:rPr>
        <w:u w:val="none"/>
      </w:rPr>
    </w:lvl>
    <w:lvl w:ilvl="8" w:tplc="153C1AA6">
      <w:start w:val="1"/>
      <w:numFmt w:val="lowerRoman"/>
      <w:lvlText w:val="%9."/>
      <w:lvlJc w:val="right"/>
      <w:pPr>
        <w:ind w:left="6480" w:hanging="360"/>
      </w:pPr>
      <w:rPr>
        <w:u w:val="none"/>
      </w:rPr>
    </w:lvl>
  </w:abstractNum>
  <w:abstractNum w:abstractNumId="1" w15:restartNumberingAfterBreak="0">
    <w:nsid w:val="038B2D7E"/>
    <w:multiLevelType w:val="hybridMultilevel"/>
    <w:tmpl w:val="046CFB48"/>
    <w:lvl w:ilvl="0" w:tplc="3C5C00F4">
      <w:start w:val="1"/>
      <w:numFmt w:val="bullet"/>
      <w:lvlText w:val="-"/>
      <w:lvlJc w:val="left"/>
      <w:pPr>
        <w:ind w:left="1429" w:hanging="360"/>
      </w:pPr>
      <w:rPr>
        <w:u w:val="none"/>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15:restartNumberingAfterBreak="0">
    <w:nsid w:val="06133690"/>
    <w:multiLevelType w:val="hybridMultilevel"/>
    <w:tmpl w:val="FF646EA0"/>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 w15:restartNumberingAfterBreak="0">
    <w:nsid w:val="0B2A6AF3"/>
    <w:multiLevelType w:val="hybridMultilevel"/>
    <w:tmpl w:val="5AC0F5DE"/>
    <w:lvl w:ilvl="0" w:tplc="5BB6A738">
      <w:start w:val="1"/>
      <w:numFmt w:val="bullet"/>
      <w:lvlText w:val="-"/>
      <w:lvlJc w:val="left"/>
      <w:pPr>
        <w:ind w:left="1429" w:hanging="360"/>
      </w:pPr>
      <w:rPr>
        <w:rFonts w:hint="default"/>
        <w:u w:val="none"/>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 w15:restartNumberingAfterBreak="0">
    <w:nsid w:val="0DEE07D0"/>
    <w:multiLevelType w:val="hybridMultilevel"/>
    <w:tmpl w:val="B8089F86"/>
    <w:lvl w:ilvl="0" w:tplc="E092FBDC">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5" w15:restartNumberingAfterBreak="0">
    <w:nsid w:val="0FBA7B57"/>
    <w:multiLevelType w:val="hybridMultilevel"/>
    <w:tmpl w:val="FD50B442"/>
    <w:lvl w:ilvl="0" w:tplc="5BB6A738">
      <w:start w:val="1"/>
      <w:numFmt w:val="bullet"/>
      <w:lvlText w:val="-"/>
      <w:lvlJc w:val="left"/>
      <w:pPr>
        <w:ind w:left="1429" w:hanging="360"/>
      </w:pPr>
      <w:rPr>
        <w:u w:val="none"/>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 w15:restartNumberingAfterBreak="0">
    <w:nsid w:val="100248AE"/>
    <w:multiLevelType w:val="hybridMultilevel"/>
    <w:tmpl w:val="1DA8172E"/>
    <w:lvl w:ilvl="0" w:tplc="5BB6A738">
      <w:start w:val="1"/>
      <w:numFmt w:val="bullet"/>
      <w:lvlText w:val="-"/>
      <w:lvlJc w:val="left"/>
      <w:pPr>
        <w:ind w:left="1429" w:hanging="360"/>
      </w:pPr>
      <w:rPr>
        <w:u w:val="none"/>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 w15:restartNumberingAfterBreak="0">
    <w:nsid w:val="11A93C75"/>
    <w:multiLevelType w:val="multilevel"/>
    <w:tmpl w:val="DD4641C4"/>
    <w:lvl w:ilvl="0">
      <w:start w:val="1"/>
      <w:numFmt w:val="decimal"/>
      <w:lvlText w:val="%1."/>
      <w:lvlJc w:val="left"/>
      <w:pPr>
        <w:ind w:left="1069" w:hanging="360"/>
      </w:pPr>
      <w:rPr>
        <w:rFonts w:hint="default"/>
      </w:rPr>
    </w:lvl>
    <w:lvl w:ilvl="1">
      <w:start w:val="3"/>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8" w15:restartNumberingAfterBreak="0">
    <w:nsid w:val="13C64FE5"/>
    <w:multiLevelType w:val="hybridMultilevel"/>
    <w:tmpl w:val="9828CA2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49851BA"/>
    <w:multiLevelType w:val="hybridMultilevel"/>
    <w:tmpl w:val="11D2F1CE"/>
    <w:lvl w:ilvl="0" w:tplc="3C5C00F4">
      <w:start w:val="1"/>
      <w:numFmt w:val="bullet"/>
      <w:lvlText w:val="-"/>
      <w:lvlJc w:val="left"/>
      <w:pPr>
        <w:ind w:left="1429" w:hanging="360"/>
      </w:pPr>
      <w:rPr>
        <w:u w:val="none"/>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0" w15:restartNumberingAfterBreak="0">
    <w:nsid w:val="18372D6E"/>
    <w:multiLevelType w:val="hybridMultilevel"/>
    <w:tmpl w:val="1756881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15:restartNumberingAfterBreak="0">
    <w:nsid w:val="186B72A2"/>
    <w:multiLevelType w:val="hybridMultilevel"/>
    <w:tmpl w:val="FF2E2316"/>
    <w:lvl w:ilvl="0" w:tplc="3C5C00F4">
      <w:start w:val="1"/>
      <w:numFmt w:val="bullet"/>
      <w:lvlText w:val="-"/>
      <w:lvlJc w:val="left"/>
      <w:pPr>
        <w:ind w:left="720" w:hanging="360"/>
      </w:pPr>
      <w:rPr>
        <w:u w:val="none"/>
      </w:rPr>
    </w:lvl>
    <w:lvl w:ilvl="1" w:tplc="F406344A">
      <w:start w:val="1"/>
      <w:numFmt w:val="bullet"/>
      <w:lvlText w:val="-"/>
      <w:lvlJc w:val="left"/>
      <w:pPr>
        <w:ind w:left="1440" w:hanging="360"/>
      </w:pPr>
      <w:rPr>
        <w:u w:val="none"/>
      </w:rPr>
    </w:lvl>
    <w:lvl w:ilvl="2" w:tplc="6B3C4FC2">
      <w:start w:val="1"/>
      <w:numFmt w:val="bullet"/>
      <w:lvlText w:val="-"/>
      <w:lvlJc w:val="left"/>
      <w:pPr>
        <w:ind w:left="2160" w:hanging="360"/>
      </w:pPr>
      <w:rPr>
        <w:u w:val="none"/>
      </w:rPr>
    </w:lvl>
    <w:lvl w:ilvl="3" w:tplc="59601DDE">
      <w:start w:val="1"/>
      <w:numFmt w:val="bullet"/>
      <w:lvlText w:val="-"/>
      <w:lvlJc w:val="left"/>
      <w:pPr>
        <w:ind w:left="2880" w:hanging="360"/>
      </w:pPr>
      <w:rPr>
        <w:u w:val="none"/>
      </w:rPr>
    </w:lvl>
    <w:lvl w:ilvl="4" w:tplc="4F5E4704">
      <w:start w:val="1"/>
      <w:numFmt w:val="bullet"/>
      <w:lvlText w:val="-"/>
      <w:lvlJc w:val="left"/>
      <w:pPr>
        <w:ind w:left="3600" w:hanging="360"/>
      </w:pPr>
      <w:rPr>
        <w:u w:val="none"/>
      </w:rPr>
    </w:lvl>
    <w:lvl w:ilvl="5" w:tplc="C7CA4AFE">
      <w:start w:val="1"/>
      <w:numFmt w:val="bullet"/>
      <w:lvlText w:val="-"/>
      <w:lvlJc w:val="left"/>
      <w:pPr>
        <w:ind w:left="4320" w:hanging="360"/>
      </w:pPr>
      <w:rPr>
        <w:u w:val="none"/>
      </w:rPr>
    </w:lvl>
    <w:lvl w:ilvl="6" w:tplc="44B0A97E">
      <w:start w:val="1"/>
      <w:numFmt w:val="bullet"/>
      <w:lvlText w:val="-"/>
      <w:lvlJc w:val="left"/>
      <w:pPr>
        <w:ind w:left="5040" w:hanging="360"/>
      </w:pPr>
      <w:rPr>
        <w:u w:val="none"/>
      </w:rPr>
    </w:lvl>
    <w:lvl w:ilvl="7" w:tplc="ECC2786E">
      <w:start w:val="1"/>
      <w:numFmt w:val="bullet"/>
      <w:lvlText w:val="-"/>
      <w:lvlJc w:val="left"/>
      <w:pPr>
        <w:ind w:left="5760" w:hanging="360"/>
      </w:pPr>
      <w:rPr>
        <w:u w:val="none"/>
      </w:rPr>
    </w:lvl>
    <w:lvl w:ilvl="8" w:tplc="85BAA8BA">
      <w:start w:val="1"/>
      <w:numFmt w:val="bullet"/>
      <w:lvlText w:val="-"/>
      <w:lvlJc w:val="left"/>
      <w:pPr>
        <w:ind w:left="6480" w:hanging="360"/>
      </w:pPr>
      <w:rPr>
        <w:u w:val="none"/>
      </w:rPr>
    </w:lvl>
  </w:abstractNum>
  <w:abstractNum w:abstractNumId="12" w15:restartNumberingAfterBreak="0">
    <w:nsid w:val="18C15BF5"/>
    <w:multiLevelType w:val="hybridMultilevel"/>
    <w:tmpl w:val="880A66C6"/>
    <w:lvl w:ilvl="0" w:tplc="C79A0C6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3" w15:restartNumberingAfterBreak="0">
    <w:nsid w:val="1B937DF0"/>
    <w:multiLevelType w:val="hybridMultilevel"/>
    <w:tmpl w:val="53207542"/>
    <w:lvl w:ilvl="0" w:tplc="CFD6CD60">
      <w:start w:val="1"/>
      <w:numFmt w:val="decimal"/>
      <w:lvlText w:val="%1."/>
      <w:lvlJc w:val="left"/>
      <w:pPr>
        <w:ind w:left="720" w:hanging="360"/>
      </w:pPr>
      <w:rPr>
        <w:u w:val="none"/>
      </w:rPr>
    </w:lvl>
    <w:lvl w:ilvl="1" w:tplc="70B4448E">
      <w:start w:val="1"/>
      <w:numFmt w:val="lowerLetter"/>
      <w:lvlText w:val="%2."/>
      <w:lvlJc w:val="left"/>
      <w:pPr>
        <w:ind w:left="1440" w:hanging="360"/>
      </w:pPr>
      <w:rPr>
        <w:u w:val="none"/>
      </w:rPr>
    </w:lvl>
    <w:lvl w:ilvl="2" w:tplc="59AA63D6">
      <w:start w:val="1"/>
      <w:numFmt w:val="lowerRoman"/>
      <w:lvlText w:val="%3."/>
      <w:lvlJc w:val="right"/>
      <w:pPr>
        <w:ind w:left="2160" w:hanging="360"/>
      </w:pPr>
      <w:rPr>
        <w:u w:val="none"/>
      </w:rPr>
    </w:lvl>
    <w:lvl w:ilvl="3" w:tplc="999C96DC">
      <w:start w:val="1"/>
      <w:numFmt w:val="decimal"/>
      <w:lvlText w:val="%4."/>
      <w:lvlJc w:val="left"/>
      <w:pPr>
        <w:ind w:left="2880" w:hanging="360"/>
      </w:pPr>
      <w:rPr>
        <w:u w:val="none"/>
      </w:rPr>
    </w:lvl>
    <w:lvl w:ilvl="4" w:tplc="F612A4F0">
      <w:start w:val="1"/>
      <w:numFmt w:val="lowerLetter"/>
      <w:lvlText w:val="%5."/>
      <w:lvlJc w:val="left"/>
      <w:pPr>
        <w:ind w:left="3600" w:hanging="360"/>
      </w:pPr>
      <w:rPr>
        <w:u w:val="none"/>
      </w:rPr>
    </w:lvl>
    <w:lvl w:ilvl="5" w:tplc="3E906604">
      <w:start w:val="1"/>
      <w:numFmt w:val="lowerRoman"/>
      <w:lvlText w:val="%6."/>
      <w:lvlJc w:val="right"/>
      <w:pPr>
        <w:ind w:left="4320" w:hanging="360"/>
      </w:pPr>
      <w:rPr>
        <w:u w:val="none"/>
      </w:rPr>
    </w:lvl>
    <w:lvl w:ilvl="6" w:tplc="07220D46">
      <w:start w:val="1"/>
      <w:numFmt w:val="decimal"/>
      <w:lvlText w:val="%7."/>
      <w:lvlJc w:val="left"/>
      <w:pPr>
        <w:ind w:left="5040" w:hanging="360"/>
      </w:pPr>
      <w:rPr>
        <w:u w:val="none"/>
      </w:rPr>
    </w:lvl>
    <w:lvl w:ilvl="7" w:tplc="7BE0B8E2">
      <w:start w:val="1"/>
      <w:numFmt w:val="lowerLetter"/>
      <w:lvlText w:val="%8."/>
      <w:lvlJc w:val="left"/>
      <w:pPr>
        <w:ind w:left="5760" w:hanging="360"/>
      </w:pPr>
      <w:rPr>
        <w:u w:val="none"/>
      </w:rPr>
    </w:lvl>
    <w:lvl w:ilvl="8" w:tplc="605C25B0">
      <w:start w:val="1"/>
      <w:numFmt w:val="lowerRoman"/>
      <w:lvlText w:val="%9."/>
      <w:lvlJc w:val="right"/>
      <w:pPr>
        <w:ind w:left="6480" w:hanging="360"/>
      </w:pPr>
      <w:rPr>
        <w:u w:val="none"/>
      </w:rPr>
    </w:lvl>
  </w:abstractNum>
  <w:abstractNum w:abstractNumId="14" w15:restartNumberingAfterBreak="0">
    <w:nsid w:val="1C4E06E5"/>
    <w:multiLevelType w:val="hybridMultilevel"/>
    <w:tmpl w:val="9776EDA4"/>
    <w:lvl w:ilvl="0" w:tplc="A194132A">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5" w15:restartNumberingAfterBreak="0">
    <w:nsid w:val="1F8D174E"/>
    <w:multiLevelType w:val="hybridMultilevel"/>
    <w:tmpl w:val="385ED0EC"/>
    <w:lvl w:ilvl="0" w:tplc="AF049B60">
      <w:start w:val="1"/>
      <w:numFmt w:val="decimal"/>
      <w:lvlText w:val="%1."/>
      <w:lvlJc w:val="left"/>
      <w:pPr>
        <w:ind w:left="1429" w:hanging="360"/>
      </w:pPr>
      <w:rPr>
        <w:rFonts w:ascii="Times New Roman" w:eastAsia="Times New Roman" w:hAnsi="Times New Roman" w:cs="Times New Roman"/>
        <w:u w:val="none"/>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6" w15:restartNumberingAfterBreak="0">
    <w:nsid w:val="1F984CB4"/>
    <w:multiLevelType w:val="hybridMultilevel"/>
    <w:tmpl w:val="FD64831E"/>
    <w:lvl w:ilvl="0" w:tplc="9CD05196">
      <w:start w:val="1"/>
      <w:numFmt w:val="decimal"/>
      <w:lvlText w:val="%1."/>
      <w:lvlJc w:val="left"/>
      <w:pPr>
        <w:ind w:left="1429" w:hanging="360"/>
      </w:pPr>
      <w:rPr>
        <w:rFonts w:ascii="Times New Roman" w:eastAsia="Times New Roman" w:hAnsi="Times New Roman" w:cs="Times New Roman"/>
        <w:u w:val="none"/>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7" w15:restartNumberingAfterBreak="0">
    <w:nsid w:val="1FF947FF"/>
    <w:multiLevelType w:val="hybridMultilevel"/>
    <w:tmpl w:val="728837CA"/>
    <w:lvl w:ilvl="0" w:tplc="F0CEB1CA">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8" w15:restartNumberingAfterBreak="0">
    <w:nsid w:val="224A1E66"/>
    <w:multiLevelType w:val="hybridMultilevel"/>
    <w:tmpl w:val="C874AFA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9" w15:restartNumberingAfterBreak="0">
    <w:nsid w:val="25526310"/>
    <w:multiLevelType w:val="hybridMultilevel"/>
    <w:tmpl w:val="668CA448"/>
    <w:lvl w:ilvl="0" w:tplc="C7B64592">
      <w:start w:val="1"/>
      <w:numFmt w:val="bullet"/>
      <w:lvlText w:val="-"/>
      <w:lvlJc w:val="left"/>
      <w:pPr>
        <w:ind w:left="720" w:hanging="360"/>
      </w:pPr>
      <w:rPr>
        <w:u w:val="none"/>
      </w:rPr>
    </w:lvl>
    <w:lvl w:ilvl="1" w:tplc="7DB4C1FA">
      <w:start w:val="1"/>
      <w:numFmt w:val="bullet"/>
      <w:lvlText w:val="-"/>
      <w:lvlJc w:val="left"/>
      <w:pPr>
        <w:ind w:left="1440" w:hanging="360"/>
      </w:pPr>
      <w:rPr>
        <w:u w:val="none"/>
      </w:rPr>
    </w:lvl>
    <w:lvl w:ilvl="2" w:tplc="1CB0028C">
      <w:start w:val="1"/>
      <w:numFmt w:val="bullet"/>
      <w:lvlText w:val="-"/>
      <w:lvlJc w:val="left"/>
      <w:pPr>
        <w:ind w:left="2160" w:hanging="360"/>
      </w:pPr>
      <w:rPr>
        <w:u w:val="none"/>
      </w:rPr>
    </w:lvl>
    <w:lvl w:ilvl="3" w:tplc="FBA0D7A2">
      <w:start w:val="1"/>
      <w:numFmt w:val="bullet"/>
      <w:lvlText w:val="-"/>
      <w:lvlJc w:val="left"/>
      <w:pPr>
        <w:ind w:left="2880" w:hanging="360"/>
      </w:pPr>
      <w:rPr>
        <w:u w:val="none"/>
      </w:rPr>
    </w:lvl>
    <w:lvl w:ilvl="4" w:tplc="FFFC2EA0">
      <w:start w:val="1"/>
      <w:numFmt w:val="bullet"/>
      <w:lvlText w:val="-"/>
      <w:lvlJc w:val="left"/>
      <w:pPr>
        <w:ind w:left="3600" w:hanging="360"/>
      </w:pPr>
      <w:rPr>
        <w:u w:val="none"/>
      </w:rPr>
    </w:lvl>
    <w:lvl w:ilvl="5" w:tplc="0AB896A6">
      <w:start w:val="1"/>
      <w:numFmt w:val="bullet"/>
      <w:lvlText w:val="-"/>
      <w:lvlJc w:val="left"/>
      <w:pPr>
        <w:ind w:left="4320" w:hanging="360"/>
      </w:pPr>
      <w:rPr>
        <w:u w:val="none"/>
      </w:rPr>
    </w:lvl>
    <w:lvl w:ilvl="6" w:tplc="E18A2A28">
      <w:start w:val="1"/>
      <w:numFmt w:val="bullet"/>
      <w:lvlText w:val="-"/>
      <w:lvlJc w:val="left"/>
      <w:pPr>
        <w:ind w:left="5040" w:hanging="360"/>
      </w:pPr>
      <w:rPr>
        <w:u w:val="none"/>
      </w:rPr>
    </w:lvl>
    <w:lvl w:ilvl="7" w:tplc="C5B8A020">
      <w:start w:val="1"/>
      <w:numFmt w:val="bullet"/>
      <w:lvlText w:val="-"/>
      <w:lvlJc w:val="left"/>
      <w:pPr>
        <w:ind w:left="5760" w:hanging="360"/>
      </w:pPr>
      <w:rPr>
        <w:u w:val="none"/>
      </w:rPr>
    </w:lvl>
    <w:lvl w:ilvl="8" w:tplc="5DD42588">
      <w:start w:val="1"/>
      <w:numFmt w:val="bullet"/>
      <w:lvlText w:val="-"/>
      <w:lvlJc w:val="left"/>
      <w:pPr>
        <w:ind w:left="6480" w:hanging="360"/>
      </w:pPr>
      <w:rPr>
        <w:u w:val="none"/>
      </w:rPr>
    </w:lvl>
  </w:abstractNum>
  <w:abstractNum w:abstractNumId="20" w15:restartNumberingAfterBreak="0">
    <w:nsid w:val="272315C5"/>
    <w:multiLevelType w:val="hybridMultilevel"/>
    <w:tmpl w:val="95382ABA"/>
    <w:lvl w:ilvl="0" w:tplc="A3DE03F2">
      <w:start w:val="1"/>
      <w:numFmt w:val="bullet"/>
      <w:lvlText w:val="-"/>
      <w:lvlJc w:val="left"/>
      <w:pPr>
        <w:ind w:left="720" w:hanging="360"/>
      </w:pPr>
      <w:rPr>
        <w:u w:val="none"/>
      </w:rPr>
    </w:lvl>
    <w:lvl w:ilvl="1" w:tplc="DE38C146">
      <w:start w:val="1"/>
      <w:numFmt w:val="bullet"/>
      <w:lvlText w:val="-"/>
      <w:lvlJc w:val="left"/>
      <w:pPr>
        <w:ind w:left="1440" w:hanging="360"/>
      </w:pPr>
      <w:rPr>
        <w:u w:val="none"/>
      </w:rPr>
    </w:lvl>
    <w:lvl w:ilvl="2" w:tplc="216479EA">
      <w:start w:val="1"/>
      <w:numFmt w:val="bullet"/>
      <w:lvlText w:val="-"/>
      <w:lvlJc w:val="left"/>
      <w:pPr>
        <w:ind w:left="2160" w:hanging="360"/>
      </w:pPr>
      <w:rPr>
        <w:u w:val="none"/>
      </w:rPr>
    </w:lvl>
    <w:lvl w:ilvl="3" w:tplc="800E2146">
      <w:start w:val="1"/>
      <w:numFmt w:val="bullet"/>
      <w:lvlText w:val="-"/>
      <w:lvlJc w:val="left"/>
      <w:pPr>
        <w:ind w:left="2880" w:hanging="360"/>
      </w:pPr>
      <w:rPr>
        <w:u w:val="none"/>
      </w:rPr>
    </w:lvl>
    <w:lvl w:ilvl="4" w:tplc="D9923B4C">
      <w:start w:val="1"/>
      <w:numFmt w:val="bullet"/>
      <w:lvlText w:val="-"/>
      <w:lvlJc w:val="left"/>
      <w:pPr>
        <w:ind w:left="3600" w:hanging="360"/>
      </w:pPr>
      <w:rPr>
        <w:u w:val="none"/>
      </w:rPr>
    </w:lvl>
    <w:lvl w:ilvl="5" w:tplc="3CC836CA">
      <w:start w:val="1"/>
      <w:numFmt w:val="bullet"/>
      <w:lvlText w:val="-"/>
      <w:lvlJc w:val="left"/>
      <w:pPr>
        <w:ind w:left="4320" w:hanging="360"/>
      </w:pPr>
      <w:rPr>
        <w:u w:val="none"/>
      </w:rPr>
    </w:lvl>
    <w:lvl w:ilvl="6" w:tplc="401E33F6">
      <w:start w:val="1"/>
      <w:numFmt w:val="bullet"/>
      <w:lvlText w:val="-"/>
      <w:lvlJc w:val="left"/>
      <w:pPr>
        <w:ind w:left="5040" w:hanging="360"/>
      </w:pPr>
      <w:rPr>
        <w:u w:val="none"/>
      </w:rPr>
    </w:lvl>
    <w:lvl w:ilvl="7" w:tplc="DF7AFF2A">
      <w:start w:val="1"/>
      <w:numFmt w:val="bullet"/>
      <w:lvlText w:val="-"/>
      <w:lvlJc w:val="left"/>
      <w:pPr>
        <w:ind w:left="5760" w:hanging="360"/>
      </w:pPr>
      <w:rPr>
        <w:u w:val="none"/>
      </w:rPr>
    </w:lvl>
    <w:lvl w:ilvl="8" w:tplc="9C9C9A20">
      <w:start w:val="1"/>
      <w:numFmt w:val="bullet"/>
      <w:lvlText w:val="-"/>
      <w:lvlJc w:val="left"/>
      <w:pPr>
        <w:ind w:left="6480" w:hanging="360"/>
      </w:pPr>
      <w:rPr>
        <w:u w:val="none"/>
      </w:rPr>
    </w:lvl>
  </w:abstractNum>
  <w:abstractNum w:abstractNumId="21" w15:restartNumberingAfterBreak="0">
    <w:nsid w:val="276D2D3B"/>
    <w:multiLevelType w:val="hybridMultilevel"/>
    <w:tmpl w:val="F4C6DFFE"/>
    <w:lvl w:ilvl="0" w:tplc="9AF2BDE4">
      <w:start w:val="1"/>
      <w:numFmt w:val="bullet"/>
      <w:lvlText w:val="-"/>
      <w:lvlJc w:val="left"/>
      <w:pPr>
        <w:ind w:left="720" w:hanging="360"/>
      </w:pPr>
      <w:rPr>
        <w:u w:val="none"/>
      </w:rPr>
    </w:lvl>
    <w:lvl w:ilvl="1" w:tplc="88D4A294">
      <w:start w:val="1"/>
      <w:numFmt w:val="bullet"/>
      <w:lvlText w:val="-"/>
      <w:lvlJc w:val="left"/>
      <w:pPr>
        <w:ind w:left="1440" w:hanging="360"/>
      </w:pPr>
      <w:rPr>
        <w:u w:val="none"/>
      </w:rPr>
    </w:lvl>
    <w:lvl w:ilvl="2" w:tplc="88269764">
      <w:start w:val="1"/>
      <w:numFmt w:val="bullet"/>
      <w:lvlText w:val="-"/>
      <w:lvlJc w:val="left"/>
      <w:pPr>
        <w:ind w:left="2160" w:hanging="360"/>
      </w:pPr>
      <w:rPr>
        <w:u w:val="none"/>
      </w:rPr>
    </w:lvl>
    <w:lvl w:ilvl="3" w:tplc="6310D288">
      <w:start w:val="1"/>
      <w:numFmt w:val="bullet"/>
      <w:lvlText w:val="-"/>
      <w:lvlJc w:val="left"/>
      <w:pPr>
        <w:ind w:left="2880" w:hanging="360"/>
      </w:pPr>
      <w:rPr>
        <w:u w:val="none"/>
      </w:rPr>
    </w:lvl>
    <w:lvl w:ilvl="4" w:tplc="3B6CFF50">
      <w:start w:val="1"/>
      <w:numFmt w:val="bullet"/>
      <w:lvlText w:val="-"/>
      <w:lvlJc w:val="left"/>
      <w:pPr>
        <w:ind w:left="3600" w:hanging="360"/>
      </w:pPr>
      <w:rPr>
        <w:u w:val="none"/>
      </w:rPr>
    </w:lvl>
    <w:lvl w:ilvl="5" w:tplc="4C606EC4">
      <w:start w:val="1"/>
      <w:numFmt w:val="bullet"/>
      <w:lvlText w:val="-"/>
      <w:lvlJc w:val="left"/>
      <w:pPr>
        <w:ind w:left="4320" w:hanging="360"/>
      </w:pPr>
      <w:rPr>
        <w:u w:val="none"/>
      </w:rPr>
    </w:lvl>
    <w:lvl w:ilvl="6" w:tplc="F6F471C0">
      <w:start w:val="1"/>
      <w:numFmt w:val="bullet"/>
      <w:lvlText w:val="-"/>
      <w:lvlJc w:val="left"/>
      <w:pPr>
        <w:ind w:left="5040" w:hanging="360"/>
      </w:pPr>
      <w:rPr>
        <w:u w:val="none"/>
      </w:rPr>
    </w:lvl>
    <w:lvl w:ilvl="7" w:tplc="56CC2A90">
      <w:start w:val="1"/>
      <w:numFmt w:val="bullet"/>
      <w:lvlText w:val="-"/>
      <w:lvlJc w:val="left"/>
      <w:pPr>
        <w:ind w:left="5760" w:hanging="360"/>
      </w:pPr>
      <w:rPr>
        <w:u w:val="none"/>
      </w:rPr>
    </w:lvl>
    <w:lvl w:ilvl="8" w:tplc="49000D16">
      <w:start w:val="1"/>
      <w:numFmt w:val="bullet"/>
      <w:lvlText w:val="-"/>
      <w:lvlJc w:val="left"/>
      <w:pPr>
        <w:ind w:left="6480" w:hanging="360"/>
      </w:pPr>
      <w:rPr>
        <w:u w:val="none"/>
      </w:rPr>
    </w:lvl>
  </w:abstractNum>
  <w:abstractNum w:abstractNumId="22" w15:restartNumberingAfterBreak="0">
    <w:nsid w:val="2A843CE0"/>
    <w:multiLevelType w:val="hybridMultilevel"/>
    <w:tmpl w:val="549EB40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2E0B10D4"/>
    <w:multiLevelType w:val="hybridMultilevel"/>
    <w:tmpl w:val="73B2E1A8"/>
    <w:lvl w:ilvl="0" w:tplc="A3903BC6">
      <w:start w:val="1"/>
      <w:numFmt w:val="bullet"/>
      <w:lvlText w:val="-"/>
      <w:lvlJc w:val="left"/>
      <w:pPr>
        <w:ind w:left="720" w:hanging="360"/>
      </w:pPr>
      <w:rPr>
        <w:u w:val="none"/>
      </w:rPr>
    </w:lvl>
    <w:lvl w:ilvl="1" w:tplc="949E1378">
      <w:start w:val="1"/>
      <w:numFmt w:val="bullet"/>
      <w:lvlText w:val="-"/>
      <w:lvlJc w:val="left"/>
      <w:pPr>
        <w:ind w:left="1440" w:hanging="360"/>
      </w:pPr>
      <w:rPr>
        <w:u w:val="none"/>
      </w:rPr>
    </w:lvl>
    <w:lvl w:ilvl="2" w:tplc="50342C86">
      <w:start w:val="1"/>
      <w:numFmt w:val="bullet"/>
      <w:lvlText w:val="-"/>
      <w:lvlJc w:val="left"/>
      <w:pPr>
        <w:ind w:left="2160" w:hanging="360"/>
      </w:pPr>
      <w:rPr>
        <w:u w:val="none"/>
      </w:rPr>
    </w:lvl>
    <w:lvl w:ilvl="3" w:tplc="7A50D568">
      <w:start w:val="1"/>
      <w:numFmt w:val="bullet"/>
      <w:lvlText w:val="-"/>
      <w:lvlJc w:val="left"/>
      <w:pPr>
        <w:ind w:left="2880" w:hanging="360"/>
      </w:pPr>
      <w:rPr>
        <w:u w:val="none"/>
      </w:rPr>
    </w:lvl>
    <w:lvl w:ilvl="4" w:tplc="B47A5E4A">
      <w:start w:val="1"/>
      <w:numFmt w:val="bullet"/>
      <w:lvlText w:val="-"/>
      <w:lvlJc w:val="left"/>
      <w:pPr>
        <w:ind w:left="3600" w:hanging="360"/>
      </w:pPr>
      <w:rPr>
        <w:u w:val="none"/>
      </w:rPr>
    </w:lvl>
    <w:lvl w:ilvl="5" w:tplc="B2667836">
      <w:start w:val="1"/>
      <w:numFmt w:val="bullet"/>
      <w:lvlText w:val="-"/>
      <w:lvlJc w:val="left"/>
      <w:pPr>
        <w:ind w:left="4320" w:hanging="360"/>
      </w:pPr>
      <w:rPr>
        <w:u w:val="none"/>
      </w:rPr>
    </w:lvl>
    <w:lvl w:ilvl="6" w:tplc="36B06956">
      <w:start w:val="1"/>
      <w:numFmt w:val="bullet"/>
      <w:lvlText w:val="-"/>
      <w:lvlJc w:val="left"/>
      <w:pPr>
        <w:ind w:left="5040" w:hanging="360"/>
      </w:pPr>
      <w:rPr>
        <w:u w:val="none"/>
      </w:rPr>
    </w:lvl>
    <w:lvl w:ilvl="7" w:tplc="90B03452">
      <w:start w:val="1"/>
      <w:numFmt w:val="bullet"/>
      <w:lvlText w:val="-"/>
      <w:lvlJc w:val="left"/>
      <w:pPr>
        <w:ind w:left="5760" w:hanging="360"/>
      </w:pPr>
      <w:rPr>
        <w:u w:val="none"/>
      </w:rPr>
    </w:lvl>
    <w:lvl w:ilvl="8" w:tplc="89307D24">
      <w:start w:val="1"/>
      <w:numFmt w:val="bullet"/>
      <w:lvlText w:val="-"/>
      <w:lvlJc w:val="left"/>
      <w:pPr>
        <w:ind w:left="6480" w:hanging="360"/>
      </w:pPr>
      <w:rPr>
        <w:u w:val="none"/>
      </w:rPr>
    </w:lvl>
  </w:abstractNum>
  <w:abstractNum w:abstractNumId="24" w15:restartNumberingAfterBreak="0">
    <w:nsid w:val="2F3124AE"/>
    <w:multiLevelType w:val="hybridMultilevel"/>
    <w:tmpl w:val="DA84A2FE"/>
    <w:lvl w:ilvl="0" w:tplc="0409000F">
      <w:start w:val="1"/>
      <w:numFmt w:val="decimal"/>
      <w:lvlText w:val="%1."/>
      <w:lvlJc w:val="left"/>
      <w:pPr>
        <w:ind w:left="1429" w:hanging="360"/>
      </w:pPr>
      <w:rPr>
        <w:rFonts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5" w15:restartNumberingAfterBreak="0">
    <w:nsid w:val="32EB1BF7"/>
    <w:multiLevelType w:val="hybridMultilevel"/>
    <w:tmpl w:val="F87EB9F2"/>
    <w:lvl w:ilvl="0" w:tplc="FD5A0244">
      <w:start w:val="1"/>
      <w:numFmt w:val="bullet"/>
      <w:lvlText w:val="-"/>
      <w:lvlJc w:val="left"/>
      <w:pPr>
        <w:ind w:left="720" w:hanging="360"/>
      </w:pPr>
      <w:rPr>
        <w:u w:val="none"/>
      </w:rPr>
    </w:lvl>
    <w:lvl w:ilvl="1" w:tplc="3430A396">
      <w:start w:val="1"/>
      <w:numFmt w:val="bullet"/>
      <w:lvlText w:val="-"/>
      <w:lvlJc w:val="left"/>
      <w:pPr>
        <w:ind w:left="1440" w:hanging="360"/>
      </w:pPr>
      <w:rPr>
        <w:u w:val="none"/>
      </w:rPr>
    </w:lvl>
    <w:lvl w:ilvl="2" w:tplc="55E481F0">
      <w:start w:val="1"/>
      <w:numFmt w:val="bullet"/>
      <w:lvlText w:val="-"/>
      <w:lvlJc w:val="left"/>
      <w:pPr>
        <w:ind w:left="2160" w:hanging="360"/>
      </w:pPr>
      <w:rPr>
        <w:u w:val="none"/>
      </w:rPr>
    </w:lvl>
    <w:lvl w:ilvl="3" w:tplc="3AE82484">
      <w:start w:val="1"/>
      <w:numFmt w:val="bullet"/>
      <w:lvlText w:val="-"/>
      <w:lvlJc w:val="left"/>
      <w:pPr>
        <w:ind w:left="2880" w:hanging="360"/>
      </w:pPr>
      <w:rPr>
        <w:u w:val="none"/>
      </w:rPr>
    </w:lvl>
    <w:lvl w:ilvl="4" w:tplc="217CDE7C">
      <w:start w:val="1"/>
      <w:numFmt w:val="bullet"/>
      <w:lvlText w:val="-"/>
      <w:lvlJc w:val="left"/>
      <w:pPr>
        <w:ind w:left="3600" w:hanging="360"/>
      </w:pPr>
      <w:rPr>
        <w:u w:val="none"/>
      </w:rPr>
    </w:lvl>
    <w:lvl w:ilvl="5" w:tplc="BF5CDDDC">
      <w:start w:val="1"/>
      <w:numFmt w:val="bullet"/>
      <w:lvlText w:val="-"/>
      <w:lvlJc w:val="left"/>
      <w:pPr>
        <w:ind w:left="4320" w:hanging="360"/>
      </w:pPr>
      <w:rPr>
        <w:u w:val="none"/>
      </w:rPr>
    </w:lvl>
    <w:lvl w:ilvl="6" w:tplc="E262457C">
      <w:start w:val="1"/>
      <w:numFmt w:val="bullet"/>
      <w:lvlText w:val="-"/>
      <w:lvlJc w:val="left"/>
      <w:pPr>
        <w:ind w:left="5040" w:hanging="360"/>
      </w:pPr>
      <w:rPr>
        <w:u w:val="none"/>
      </w:rPr>
    </w:lvl>
    <w:lvl w:ilvl="7" w:tplc="2C02B68E">
      <w:start w:val="1"/>
      <w:numFmt w:val="bullet"/>
      <w:lvlText w:val="-"/>
      <w:lvlJc w:val="left"/>
      <w:pPr>
        <w:ind w:left="5760" w:hanging="360"/>
      </w:pPr>
      <w:rPr>
        <w:u w:val="none"/>
      </w:rPr>
    </w:lvl>
    <w:lvl w:ilvl="8" w:tplc="FA6EFD6A">
      <w:start w:val="1"/>
      <w:numFmt w:val="bullet"/>
      <w:lvlText w:val="-"/>
      <w:lvlJc w:val="left"/>
      <w:pPr>
        <w:ind w:left="6480" w:hanging="360"/>
      </w:pPr>
      <w:rPr>
        <w:u w:val="none"/>
      </w:rPr>
    </w:lvl>
  </w:abstractNum>
  <w:abstractNum w:abstractNumId="26" w15:restartNumberingAfterBreak="0">
    <w:nsid w:val="35831AEF"/>
    <w:multiLevelType w:val="hybridMultilevel"/>
    <w:tmpl w:val="E69A443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7" w15:restartNumberingAfterBreak="0">
    <w:nsid w:val="37987986"/>
    <w:multiLevelType w:val="hybridMultilevel"/>
    <w:tmpl w:val="D8D88A3E"/>
    <w:lvl w:ilvl="0" w:tplc="04090001">
      <w:start w:val="1"/>
      <w:numFmt w:val="bullet"/>
      <w:lvlText w:val=""/>
      <w:lvlJc w:val="left"/>
      <w:pPr>
        <w:ind w:left="1789" w:hanging="360"/>
      </w:pPr>
      <w:rPr>
        <w:rFonts w:ascii="Symbol" w:hAnsi="Symbol" w:hint="default"/>
      </w:rPr>
    </w:lvl>
    <w:lvl w:ilvl="1" w:tplc="04090003" w:tentative="1">
      <w:start w:val="1"/>
      <w:numFmt w:val="bullet"/>
      <w:lvlText w:val="o"/>
      <w:lvlJc w:val="left"/>
      <w:pPr>
        <w:ind w:left="2509" w:hanging="360"/>
      </w:pPr>
      <w:rPr>
        <w:rFonts w:ascii="Courier New" w:hAnsi="Courier New" w:cs="Courier New" w:hint="default"/>
      </w:rPr>
    </w:lvl>
    <w:lvl w:ilvl="2" w:tplc="04090005" w:tentative="1">
      <w:start w:val="1"/>
      <w:numFmt w:val="bullet"/>
      <w:lvlText w:val=""/>
      <w:lvlJc w:val="left"/>
      <w:pPr>
        <w:ind w:left="3229" w:hanging="360"/>
      </w:pPr>
      <w:rPr>
        <w:rFonts w:ascii="Wingdings" w:hAnsi="Wingdings" w:hint="default"/>
      </w:rPr>
    </w:lvl>
    <w:lvl w:ilvl="3" w:tplc="04090001" w:tentative="1">
      <w:start w:val="1"/>
      <w:numFmt w:val="bullet"/>
      <w:lvlText w:val=""/>
      <w:lvlJc w:val="left"/>
      <w:pPr>
        <w:ind w:left="3949" w:hanging="360"/>
      </w:pPr>
      <w:rPr>
        <w:rFonts w:ascii="Symbol" w:hAnsi="Symbol" w:hint="default"/>
      </w:rPr>
    </w:lvl>
    <w:lvl w:ilvl="4" w:tplc="04090003" w:tentative="1">
      <w:start w:val="1"/>
      <w:numFmt w:val="bullet"/>
      <w:lvlText w:val="o"/>
      <w:lvlJc w:val="left"/>
      <w:pPr>
        <w:ind w:left="4669" w:hanging="360"/>
      </w:pPr>
      <w:rPr>
        <w:rFonts w:ascii="Courier New" w:hAnsi="Courier New" w:cs="Courier New" w:hint="default"/>
      </w:rPr>
    </w:lvl>
    <w:lvl w:ilvl="5" w:tplc="04090005" w:tentative="1">
      <w:start w:val="1"/>
      <w:numFmt w:val="bullet"/>
      <w:lvlText w:val=""/>
      <w:lvlJc w:val="left"/>
      <w:pPr>
        <w:ind w:left="5389" w:hanging="360"/>
      </w:pPr>
      <w:rPr>
        <w:rFonts w:ascii="Wingdings" w:hAnsi="Wingdings" w:hint="default"/>
      </w:rPr>
    </w:lvl>
    <w:lvl w:ilvl="6" w:tplc="04090001" w:tentative="1">
      <w:start w:val="1"/>
      <w:numFmt w:val="bullet"/>
      <w:lvlText w:val=""/>
      <w:lvlJc w:val="left"/>
      <w:pPr>
        <w:ind w:left="6109" w:hanging="360"/>
      </w:pPr>
      <w:rPr>
        <w:rFonts w:ascii="Symbol" w:hAnsi="Symbol" w:hint="default"/>
      </w:rPr>
    </w:lvl>
    <w:lvl w:ilvl="7" w:tplc="04090003" w:tentative="1">
      <w:start w:val="1"/>
      <w:numFmt w:val="bullet"/>
      <w:lvlText w:val="o"/>
      <w:lvlJc w:val="left"/>
      <w:pPr>
        <w:ind w:left="6829" w:hanging="360"/>
      </w:pPr>
      <w:rPr>
        <w:rFonts w:ascii="Courier New" w:hAnsi="Courier New" w:cs="Courier New" w:hint="default"/>
      </w:rPr>
    </w:lvl>
    <w:lvl w:ilvl="8" w:tplc="04090005" w:tentative="1">
      <w:start w:val="1"/>
      <w:numFmt w:val="bullet"/>
      <w:lvlText w:val=""/>
      <w:lvlJc w:val="left"/>
      <w:pPr>
        <w:ind w:left="7549" w:hanging="360"/>
      </w:pPr>
      <w:rPr>
        <w:rFonts w:ascii="Wingdings" w:hAnsi="Wingdings" w:hint="default"/>
      </w:rPr>
    </w:lvl>
  </w:abstractNum>
  <w:abstractNum w:abstractNumId="28" w15:restartNumberingAfterBreak="0">
    <w:nsid w:val="39DF4F96"/>
    <w:multiLevelType w:val="hybridMultilevel"/>
    <w:tmpl w:val="E752CE1E"/>
    <w:lvl w:ilvl="0" w:tplc="FBB641AA">
      <w:start w:val="1"/>
      <w:numFmt w:val="bullet"/>
      <w:lvlText w:val="-"/>
      <w:lvlJc w:val="left"/>
      <w:pPr>
        <w:ind w:left="720" w:hanging="360"/>
      </w:pPr>
      <w:rPr>
        <w:u w:val="none"/>
      </w:rPr>
    </w:lvl>
    <w:lvl w:ilvl="1" w:tplc="76982C6C">
      <w:start w:val="1"/>
      <w:numFmt w:val="bullet"/>
      <w:lvlText w:val="-"/>
      <w:lvlJc w:val="left"/>
      <w:pPr>
        <w:ind w:left="1440" w:hanging="360"/>
      </w:pPr>
      <w:rPr>
        <w:u w:val="none"/>
      </w:rPr>
    </w:lvl>
    <w:lvl w:ilvl="2" w:tplc="89561A3A">
      <w:start w:val="1"/>
      <w:numFmt w:val="bullet"/>
      <w:lvlText w:val="-"/>
      <w:lvlJc w:val="left"/>
      <w:pPr>
        <w:ind w:left="2160" w:hanging="360"/>
      </w:pPr>
      <w:rPr>
        <w:u w:val="none"/>
      </w:rPr>
    </w:lvl>
    <w:lvl w:ilvl="3" w:tplc="9FBA0A46">
      <w:start w:val="1"/>
      <w:numFmt w:val="bullet"/>
      <w:lvlText w:val="-"/>
      <w:lvlJc w:val="left"/>
      <w:pPr>
        <w:ind w:left="2880" w:hanging="360"/>
      </w:pPr>
      <w:rPr>
        <w:u w:val="none"/>
      </w:rPr>
    </w:lvl>
    <w:lvl w:ilvl="4" w:tplc="7E7035D0">
      <w:start w:val="1"/>
      <w:numFmt w:val="bullet"/>
      <w:lvlText w:val="-"/>
      <w:lvlJc w:val="left"/>
      <w:pPr>
        <w:ind w:left="3600" w:hanging="360"/>
      </w:pPr>
      <w:rPr>
        <w:u w:val="none"/>
      </w:rPr>
    </w:lvl>
    <w:lvl w:ilvl="5" w:tplc="F00CBA74">
      <w:start w:val="1"/>
      <w:numFmt w:val="bullet"/>
      <w:lvlText w:val="-"/>
      <w:lvlJc w:val="left"/>
      <w:pPr>
        <w:ind w:left="4320" w:hanging="360"/>
      </w:pPr>
      <w:rPr>
        <w:u w:val="none"/>
      </w:rPr>
    </w:lvl>
    <w:lvl w:ilvl="6" w:tplc="A2AE79E4">
      <w:start w:val="1"/>
      <w:numFmt w:val="bullet"/>
      <w:lvlText w:val="-"/>
      <w:lvlJc w:val="left"/>
      <w:pPr>
        <w:ind w:left="5040" w:hanging="360"/>
      </w:pPr>
      <w:rPr>
        <w:u w:val="none"/>
      </w:rPr>
    </w:lvl>
    <w:lvl w:ilvl="7" w:tplc="B3A08F72">
      <w:start w:val="1"/>
      <w:numFmt w:val="bullet"/>
      <w:lvlText w:val="-"/>
      <w:lvlJc w:val="left"/>
      <w:pPr>
        <w:ind w:left="5760" w:hanging="360"/>
      </w:pPr>
      <w:rPr>
        <w:u w:val="none"/>
      </w:rPr>
    </w:lvl>
    <w:lvl w:ilvl="8" w:tplc="8C7E30D4">
      <w:start w:val="1"/>
      <w:numFmt w:val="bullet"/>
      <w:lvlText w:val="-"/>
      <w:lvlJc w:val="left"/>
      <w:pPr>
        <w:ind w:left="6480" w:hanging="360"/>
      </w:pPr>
      <w:rPr>
        <w:u w:val="none"/>
      </w:rPr>
    </w:lvl>
  </w:abstractNum>
  <w:abstractNum w:abstractNumId="29" w15:restartNumberingAfterBreak="0">
    <w:nsid w:val="3A9240DE"/>
    <w:multiLevelType w:val="hybridMultilevel"/>
    <w:tmpl w:val="8746E768"/>
    <w:lvl w:ilvl="0" w:tplc="3C5C00F4">
      <w:start w:val="1"/>
      <w:numFmt w:val="bullet"/>
      <w:lvlText w:val="-"/>
      <w:lvlJc w:val="left"/>
      <w:pPr>
        <w:ind w:left="1429" w:hanging="360"/>
      </w:pPr>
      <w:rPr>
        <w:rFonts w:hint="default"/>
        <w:u w:val="none"/>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0" w15:restartNumberingAfterBreak="0">
    <w:nsid w:val="3CE32047"/>
    <w:multiLevelType w:val="hybridMultilevel"/>
    <w:tmpl w:val="F5B48D3C"/>
    <w:lvl w:ilvl="0" w:tplc="C45C7EBE">
      <w:start w:val="1"/>
      <w:numFmt w:val="bullet"/>
      <w:lvlText w:val="-"/>
      <w:lvlJc w:val="left"/>
      <w:pPr>
        <w:ind w:left="720" w:hanging="360"/>
      </w:pPr>
      <w:rPr>
        <w:u w:val="none"/>
      </w:rPr>
    </w:lvl>
    <w:lvl w:ilvl="1" w:tplc="BA68C154">
      <w:start w:val="1"/>
      <w:numFmt w:val="bullet"/>
      <w:lvlText w:val="-"/>
      <w:lvlJc w:val="left"/>
      <w:pPr>
        <w:ind w:left="1440" w:hanging="360"/>
      </w:pPr>
      <w:rPr>
        <w:u w:val="none"/>
      </w:rPr>
    </w:lvl>
    <w:lvl w:ilvl="2" w:tplc="5CA21F20">
      <w:start w:val="1"/>
      <w:numFmt w:val="bullet"/>
      <w:lvlText w:val="-"/>
      <w:lvlJc w:val="left"/>
      <w:pPr>
        <w:ind w:left="2160" w:hanging="360"/>
      </w:pPr>
      <w:rPr>
        <w:u w:val="none"/>
      </w:rPr>
    </w:lvl>
    <w:lvl w:ilvl="3" w:tplc="5B10DF5E">
      <w:start w:val="1"/>
      <w:numFmt w:val="bullet"/>
      <w:lvlText w:val="-"/>
      <w:lvlJc w:val="left"/>
      <w:pPr>
        <w:ind w:left="2880" w:hanging="360"/>
      </w:pPr>
      <w:rPr>
        <w:u w:val="none"/>
      </w:rPr>
    </w:lvl>
    <w:lvl w:ilvl="4" w:tplc="C718636A">
      <w:start w:val="1"/>
      <w:numFmt w:val="bullet"/>
      <w:lvlText w:val="-"/>
      <w:lvlJc w:val="left"/>
      <w:pPr>
        <w:ind w:left="3600" w:hanging="360"/>
      </w:pPr>
      <w:rPr>
        <w:u w:val="none"/>
      </w:rPr>
    </w:lvl>
    <w:lvl w:ilvl="5" w:tplc="44804294">
      <w:start w:val="1"/>
      <w:numFmt w:val="bullet"/>
      <w:lvlText w:val="-"/>
      <w:lvlJc w:val="left"/>
      <w:pPr>
        <w:ind w:left="4320" w:hanging="360"/>
      </w:pPr>
      <w:rPr>
        <w:u w:val="none"/>
      </w:rPr>
    </w:lvl>
    <w:lvl w:ilvl="6" w:tplc="7548D2D2">
      <w:start w:val="1"/>
      <w:numFmt w:val="bullet"/>
      <w:lvlText w:val="-"/>
      <w:lvlJc w:val="left"/>
      <w:pPr>
        <w:ind w:left="5040" w:hanging="360"/>
      </w:pPr>
      <w:rPr>
        <w:u w:val="none"/>
      </w:rPr>
    </w:lvl>
    <w:lvl w:ilvl="7" w:tplc="5F940598">
      <w:start w:val="1"/>
      <w:numFmt w:val="bullet"/>
      <w:lvlText w:val="-"/>
      <w:lvlJc w:val="left"/>
      <w:pPr>
        <w:ind w:left="5760" w:hanging="360"/>
      </w:pPr>
      <w:rPr>
        <w:u w:val="none"/>
      </w:rPr>
    </w:lvl>
    <w:lvl w:ilvl="8" w:tplc="D60641D8">
      <w:start w:val="1"/>
      <w:numFmt w:val="bullet"/>
      <w:lvlText w:val="-"/>
      <w:lvlJc w:val="left"/>
      <w:pPr>
        <w:ind w:left="6480" w:hanging="360"/>
      </w:pPr>
      <w:rPr>
        <w:u w:val="none"/>
      </w:rPr>
    </w:lvl>
  </w:abstractNum>
  <w:abstractNum w:abstractNumId="31" w15:restartNumberingAfterBreak="0">
    <w:nsid w:val="3EF44BDE"/>
    <w:multiLevelType w:val="multilevel"/>
    <w:tmpl w:val="1B7A7F6E"/>
    <w:lvl w:ilvl="0">
      <w:start w:val="1"/>
      <w:numFmt w:val="decimal"/>
      <w:lvlText w:val="%1."/>
      <w:lvlJc w:val="left"/>
      <w:pPr>
        <w:ind w:left="1069" w:hanging="360"/>
      </w:pPr>
      <w:rPr>
        <w:rFonts w:hint="default"/>
      </w:rPr>
    </w:lvl>
    <w:lvl w:ilvl="1">
      <w:start w:val="3"/>
      <w:numFmt w:val="decimal"/>
      <w:isLgl/>
      <w:lvlText w:val="%1.%2"/>
      <w:lvlJc w:val="left"/>
      <w:pPr>
        <w:ind w:left="1084" w:hanging="375"/>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32" w15:restartNumberingAfterBreak="0">
    <w:nsid w:val="49464649"/>
    <w:multiLevelType w:val="hybridMultilevel"/>
    <w:tmpl w:val="254050A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3" w15:restartNumberingAfterBreak="0">
    <w:nsid w:val="527A5FBE"/>
    <w:multiLevelType w:val="hybridMultilevel"/>
    <w:tmpl w:val="B0DEB498"/>
    <w:lvl w:ilvl="0" w:tplc="3C5C00F4">
      <w:start w:val="1"/>
      <w:numFmt w:val="bullet"/>
      <w:lvlText w:val="-"/>
      <w:lvlJc w:val="left"/>
      <w:pPr>
        <w:ind w:left="1440" w:hanging="360"/>
      </w:pPr>
      <w:rPr>
        <w:u w:val="none"/>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4" w15:restartNumberingAfterBreak="0">
    <w:nsid w:val="57B34616"/>
    <w:multiLevelType w:val="hybridMultilevel"/>
    <w:tmpl w:val="40A0A06E"/>
    <w:lvl w:ilvl="0" w:tplc="426A45FC">
      <w:start w:val="1"/>
      <w:numFmt w:val="decimal"/>
      <w:lvlText w:val="%1."/>
      <w:lvlJc w:val="left"/>
      <w:pPr>
        <w:ind w:left="1429" w:hanging="360"/>
      </w:pPr>
      <w:rPr>
        <w:rFonts w:hint="default"/>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5" w15:restartNumberingAfterBreak="0">
    <w:nsid w:val="5D096247"/>
    <w:multiLevelType w:val="hybridMultilevel"/>
    <w:tmpl w:val="789EE7D4"/>
    <w:lvl w:ilvl="0" w:tplc="AD006260">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6" w15:restartNumberingAfterBreak="0">
    <w:nsid w:val="5F13233D"/>
    <w:multiLevelType w:val="hybridMultilevel"/>
    <w:tmpl w:val="122ECD6E"/>
    <w:lvl w:ilvl="0" w:tplc="9B5A3C44">
      <w:start w:val="1"/>
      <w:numFmt w:val="bullet"/>
      <w:lvlText w:val="-"/>
      <w:lvlJc w:val="left"/>
      <w:pPr>
        <w:ind w:left="720" w:hanging="360"/>
      </w:pPr>
      <w:rPr>
        <w:u w:val="none"/>
      </w:rPr>
    </w:lvl>
    <w:lvl w:ilvl="1" w:tplc="717876A2">
      <w:start w:val="1"/>
      <w:numFmt w:val="bullet"/>
      <w:lvlText w:val="-"/>
      <w:lvlJc w:val="left"/>
      <w:pPr>
        <w:ind w:left="1440" w:hanging="360"/>
      </w:pPr>
      <w:rPr>
        <w:u w:val="none"/>
      </w:rPr>
    </w:lvl>
    <w:lvl w:ilvl="2" w:tplc="B2DE7BB8">
      <w:start w:val="1"/>
      <w:numFmt w:val="bullet"/>
      <w:lvlText w:val="-"/>
      <w:lvlJc w:val="left"/>
      <w:pPr>
        <w:ind w:left="2160" w:hanging="360"/>
      </w:pPr>
      <w:rPr>
        <w:u w:val="none"/>
      </w:rPr>
    </w:lvl>
    <w:lvl w:ilvl="3" w:tplc="B3DEC3B8">
      <w:start w:val="1"/>
      <w:numFmt w:val="bullet"/>
      <w:lvlText w:val="-"/>
      <w:lvlJc w:val="left"/>
      <w:pPr>
        <w:ind w:left="2880" w:hanging="360"/>
      </w:pPr>
      <w:rPr>
        <w:u w:val="none"/>
      </w:rPr>
    </w:lvl>
    <w:lvl w:ilvl="4" w:tplc="FF6EB7AA">
      <w:start w:val="1"/>
      <w:numFmt w:val="bullet"/>
      <w:lvlText w:val="-"/>
      <w:lvlJc w:val="left"/>
      <w:pPr>
        <w:ind w:left="3600" w:hanging="360"/>
      </w:pPr>
      <w:rPr>
        <w:u w:val="none"/>
      </w:rPr>
    </w:lvl>
    <w:lvl w:ilvl="5" w:tplc="A03A588A">
      <w:start w:val="1"/>
      <w:numFmt w:val="bullet"/>
      <w:lvlText w:val="-"/>
      <w:lvlJc w:val="left"/>
      <w:pPr>
        <w:ind w:left="4320" w:hanging="360"/>
      </w:pPr>
      <w:rPr>
        <w:u w:val="none"/>
      </w:rPr>
    </w:lvl>
    <w:lvl w:ilvl="6" w:tplc="34D2DF64">
      <w:start w:val="1"/>
      <w:numFmt w:val="bullet"/>
      <w:lvlText w:val="-"/>
      <w:lvlJc w:val="left"/>
      <w:pPr>
        <w:ind w:left="5040" w:hanging="360"/>
      </w:pPr>
      <w:rPr>
        <w:u w:val="none"/>
      </w:rPr>
    </w:lvl>
    <w:lvl w:ilvl="7" w:tplc="ADDAFCF6">
      <w:start w:val="1"/>
      <w:numFmt w:val="bullet"/>
      <w:lvlText w:val="-"/>
      <w:lvlJc w:val="left"/>
      <w:pPr>
        <w:ind w:left="5760" w:hanging="360"/>
      </w:pPr>
      <w:rPr>
        <w:u w:val="none"/>
      </w:rPr>
    </w:lvl>
    <w:lvl w:ilvl="8" w:tplc="F582394A">
      <w:start w:val="1"/>
      <w:numFmt w:val="bullet"/>
      <w:lvlText w:val="-"/>
      <w:lvlJc w:val="left"/>
      <w:pPr>
        <w:ind w:left="6480" w:hanging="360"/>
      </w:pPr>
      <w:rPr>
        <w:u w:val="none"/>
      </w:rPr>
    </w:lvl>
  </w:abstractNum>
  <w:abstractNum w:abstractNumId="37" w15:restartNumberingAfterBreak="0">
    <w:nsid w:val="5FCC53DF"/>
    <w:multiLevelType w:val="hybridMultilevel"/>
    <w:tmpl w:val="BED204D2"/>
    <w:lvl w:ilvl="0" w:tplc="61AC651E">
      <w:start w:val="1"/>
      <w:numFmt w:val="bullet"/>
      <w:lvlText w:val="-"/>
      <w:lvlJc w:val="left"/>
      <w:pPr>
        <w:ind w:left="720" w:hanging="360"/>
      </w:pPr>
      <w:rPr>
        <w:u w:val="none"/>
      </w:rPr>
    </w:lvl>
    <w:lvl w:ilvl="1" w:tplc="C1C8C9BA">
      <w:start w:val="1"/>
      <w:numFmt w:val="bullet"/>
      <w:lvlText w:val="-"/>
      <w:lvlJc w:val="left"/>
      <w:pPr>
        <w:ind w:left="1440" w:hanging="360"/>
      </w:pPr>
      <w:rPr>
        <w:u w:val="none"/>
      </w:rPr>
    </w:lvl>
    <w:lvl w:ilvl="2" w:tplc="7D56AE0E">
      <w:start w:val="1"/>
      <w:numFmt w:val="bullet"/>
      <w:lvlText w:val="-"/>
      <w:lvlJc w:val="left"/>
      <w:pPr>
        <w:ind w:left="2160" w:hanging="360"/>
      </w:pPr>
      <w:rPr>
        <w:u w:val="none"/>
      </w:rPr>
    </w:lvl>
    <w:lvl w:ilvl="3" w:tplc="E7BCB334">
      <w:start w:val="1"/>
      <w:numFmt w:val="bullet"/>
      <w:lvlText w:val="-"/>
      <w:lvlJc w:val="left"/>
      <w:pPr>
        <w:ind w:left="2880" w:hanging="360"/>
      </w:pPr>
      <w:rPr>
        <w:u w:val="none"/>
      </w:rPr>
    </w:lvl>
    <w:lvl w:ilvl="4" w:tplc="84180FAA">
      <w:start w:val="1"/>
      <w:numFmt w:val="bullet"/>
      <w:lvlText w:val="-"/>
      <w:lvlJc w:val="left"/>
      <w:pPr>
        <w:ind w:left="3600" w:hanging="360"/>
      </w:pPr>
      <w:rPr>
        <w:u w:val="none"/>
      </w:rPr>
    </w:lvl>
    <w:lvl w:ilvl="5" w:tplc="6BA06C20">
      <w:start w:val="1"/>
      <w:numFmt w:val="bullet"/>
      <w:lvlText w:val="-"/>
      <w:lvlJc w:val="left"/>
      <w:pPr>
        <w:ind w:left="4320" w:hanging="360"/>
      </w:pPr>
      <w:rPr>
        <w:u w:val="none"/>
      </w:rPr>
    </w:lvl>
    <w:lvl w:ilvl="6" w:tplc="7F22CDFA">
      <w:start w:val="1"/>
      <w:numFmt w:val="bullet"/>
      <w:lvlText w:val="-"/>
      <w:lvlJc w:val="left"/>
      <w:pPr>
        <w:ind w:left="5040" w:hanging="360"/>
      </w:pPr>
      <w:rPr>
        <w:u w:val="none"/>
      </w:rPr>
    </w:lvl>
    <w:lvl w:ilvl="7" w:tplc="98E4CDC8">
      <w:start w:val="1"/>
      <w:numFmt w:val="bullet"/>
      <w:lvlText w:val="-"/>
      <w:lvlJc w:val="left"/>
      <w:pPr>
        <w:ind w:left="5760" w:hanging="360"/>
      </w:pPr>
      <w:rPr>
        <w:u w:val="none"/>
      </w:rPr>
    </w:lvl>
    <w:lvl w:ilvl="8" w:tplc="15384844">
      <w:start w:val="1"/>
      <w:numFmt w:val="bullet"/>
      <w:lvlText w:val="-"/>
      <w:lvlJc w:val="left"/>
      <w:pPr>
        <w:ind w:left="6480" w:hanging="360"/>
      </w:pPr>
      <w:rPr>
        <w:u w:val="none"/>
      </w:rPr>
    </w:lvl>
  </w:abstractNum>
  <w:abstractNum w:abstractNumId="38" w15:restartNumberingAfterBreak="0">
    <w:nsid w:val="648B0595"/>
    <w:multiLevelType w:val="hybridMultilevel"/>
    <w:tmpl w:val="CD3274E2"/>
    <w:lvl w:ilvl="0" w:tplc="5BB6A738">
      <w:start w:val="1"/>
      <w:numFmt w:val="bullet"/>
      <w:lvlText w:val="-"/>
      <w:lvlJc w:val="left"/>
      <w:pPr>
        <w:ind w:left="720" w:hanging="360"/>
      </w:pPr>
      <w:rPr>
        <w:u w:val="none"/>
      </w:rPr>
    </w:lvl>
    <w:lvl w:ilvl="1" w:tplc="7BDAD700">
      <w:start w:val="1"/>
      <w:numFmt w:val="bullet"/>
      <w:lvlText w:val="-"/>
      <w:lvlJc w:val="left"/>
      <w:pPr>
        <w:ind w:left="1440" w:hanging="360"/>
      </w:pPr>
      <w:rPr>
        <w:u w:val="none"/>
      </w:rPr>
    </w:lvl>
    <w:lvl w:ilvl="2" w:tplc="B60C86D4">
      <w:start w:val="1"/>
      <w:numFmt w:val="bullet"/>
      <w:lvlText w:val="-"/>
      <w:lvlJc w:val="left"/>
      <w:pPr>
        <w:ind w:left="2160" w:hanging="360"/>
      </w:pPr>
      <w:rPr>
        <w:u w:val="none"/>
      </w:rPr>
    </w:lvl>
    <w:lvl w:ilvl="3" w:tplc="D71CC55E">
      <w:start w:val="1"/>
      <w:numFmt w:val="bullet"/>
      <w:lvlText w:val="-"/>
      <w:lvlJc w:val="left"/>
      <w:pPr>
        <w:ind w:left="2880" w:hanging="360"/>
      </w:pPr>
      <w:rPr>
        <w:u w:val="none"/>
      </w:rPr>
    </w:lvl>
    <w:lvl w:ilvl="4" w:tplc="1BE47F38">
      <w:start w:val="1"/>
      <w:numFmt w:val="bullet"/>
      <w:lvlText w:val="-"/>
      <w:lvlJc w:val="left"/>
      <w:pPr>
        <w:ind w:left="3600" w:hanging="360"/>
      </w:pPr>
      <w:rPr>
        <w:u w:val="none"/>
      </w:rPr>
    </w:lvl>
    <w:lvl w:ilvl="5" w:tplc="0DE690F6">
      <w:start w:val="1"/>
      <w:numFmt w:val="bullet"/>
      <w:lvlText w:val="-"/>
      <w:lvlJc w:val="left"/>
      <w:pPr>
        <w:ind w:left="4320" w:hanging="360"/>
      </w:pPr>
      <w:rPr>
        <w:u w:val="none"/>
      </w:rPr>
    </w:lvl>
    <w:lvl w:ilvl="6" w:tplc="CBE6E93C">
      <w:start w:val="1"/>
      <w:numFmt w:val="bullet"/>
      <w:lvlText w:val="-"/>
      <w:lvlJc w:val="left"/>
      <w:pPr>
        <w:ind w:left="5040" w:hanging="360"/>
      </w:pPr>
      <w:rPr>
        <w:u w:val="none"/>
      </w:rPr>
    </w:lvl>
    <w:lvl w:ilvl="7" w:tplc="3380FD1E">
      <w:start w:val="1"/>
      <w:numFmt w:val="bullet"/>
      <w:lvlText w:val="-"/>
      <w:lvlJc w:val="left"/>
      <w:pPr>
        <w:ind w:left="5760" w:hanging="360"/>
      </w:pPr>
      <w:rPr>
        <w:u w:val="none"/>
      </w:rPr>
    </w:lvl>
    <w:lvl w:ilvl="8" w:tplc="05ACFB8C">
      <w:start w:val="1"/>
      <w:numFmt w:val="bullet"/>
      <w:lvlText w:val="-"/>
      <w:lvlJc w:val="left"/>
      <w:pPr>
        <w:ind w:left="6480" w:hanging="360"/>
      </w:pPr>
      <w:rPr>
        <w:u w:val="none"/>
      </w:rPr>
    </w:lvl>
  </w:abstractNum>
  <w:abstractNum w:abstractNumId="39" w15:restartNumberingAfterBreak="0">
    <w:nsid w:val="654006A0"/>
    <w:multiLevelType w:val="hybridMultilevel"/>
    <w:tmpl w:val="70D05532"/>
    <w:lvl w:ilvl="0" w:tplc="DA34A0F6">
      <w:start w:val="1"/>
      <w:numFmt w:val="decimal"/>
      <w:lvlText w:val="%1."/>
      <w:lvlJc w:val="left"/>
      <w:pPr>
        <w:ind w:left="643" w:hanging="360"/>
      </w:pPr>
      <w:rPr>
        <w:lang w:val="uk-UA"/>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0" w15:restartNumberingAfterBreak="0">
    <w:nsid w:val="684975F2"/>
    <w:multiLevelType w:val="hybridMultilevel"/>
    <w:tmpl w:val="516ABBCA"/>
    <w:lvl w:ilvl="0" w:tplc="0B1ED192">
      <w:start w:val="1"/>
      <w:numFmt w:val="decimal"/>
      <w:lvlText w:val="%1."/>
      <w:lvlJc w:val="left"/>
      <w:pPr>
        <w:ind w:left="1729" w:hanging="1020"/>
      </w:pPr>
      <w:rPr>
        <w:rFonts w:hint="default"/>
        <w:i w:val="0"/>
        <w:color w:val="auto"/>
        <w:sz w:val="28"/>
      </w:rPr>
    </w:lvl>
    <w:lvl w:ilvl="1" w:tplc="04190019" w:tentative="1">
      <w:start w:val="1"/>
      <w:numFmt w:val="lowerLetter"/>
      <w:lvlText w:val="%2."/>
      <w:lvlJc w:val="left"/>
      <w:pPr>
        <w:ind w:left="2064" w:hanging="360"/>
      </w:pPr>
    </w:lvl>
    <w:lvl w:ilvl="2" w:tplc="0419001B" w:tentative="1">
      <w:start w:val="1"/>
      <w:numFmt w:val="lowerRoman"/>
      <w:lvlText w:val="%3."/>
      <w:lvlJc w:val="right"/>
      <w:pPr>
        <w:ind w:left="2784" w:hanging="180"/>
      </w:pPr>
    </w:lvl>
    <w:lvl w:ilvl="3" w:tplc="0419000F" w:tentative="1">
      <w:start w:val="1"/>
      <w:numFmt w:val="decimal"/>
      <w:lvlText w:val="%4."/>
      <w:lvlJc w:val="left"/>
      <w:pPr>
        <w:ind w:left="3504" w:hanging="360"/>
      </w:pPr>
    </w:lvl>
    <w:lvl w:ilvl="4" w:tplc="04190019" w:tentative="1">
      <w:start w:val="1"/>
      <w:numFmt w:val="lowerLetter"/>
      <w:lvlText w:val="%5."/>
      <w:lvlJc w:val="left"/>
      <w:pPr>
        <w:ind w:left="4224" w:hanging="360"/>
      </w:pPr>
    </w:lvl>
    <w:lvl w:ilvl="5" w:tplc="0419001B" w:tentative="1">
      <w:start w:val="1"/>
      <w:numFmt w:val="lowerRoman"/>
      <w:lvlText w:val="%6."/>
      <w:lvlJc w:val="right"/>
      <w:pPr>
        <w:ind w:left="4944" w:hanging="180"/>
      </w:pPr>
    </w:lvl>
    <w:lvl w:ilvl="6" w:tplc="0419000F" w:tentative="1">
      <w:start w:val="1"/>
      <w:numFmt w:val="decimal"/>
      <w:lvlText w:val="%7."/>
      <w:lvlJc w:val="left"/>
      <w:pPr>
        <w:ind w:left="5664" w:hanging="360"/>
      </w:pPr>
    </w:lvl>
    <w:lvl w:ilvl="7" w:tplc="04190019" w:tentative="1">
      <w:start w:val="1"/>
      <w:numFmt w:val="lowerLetter"/>
      <w:lvlText w:val="%8."/>
      <w:lvlJc w:val="left"/>
      <w:pPr>
        <w:ind w:left="6384" w:hanging="360"/>
      </w:pPr>
    </w:lvl>
    <w:lvl w:ilvl="8" w:tplc="0419001B" w:tentative="1">
      <w:start w:val="1"/>
      <w:numFmt w:val="lowerRoman"/>
      <w:lvlText w:val="%9."/>
      <w:lvlJc w:val="right"/>
      <w:pPr>
        <w:ind w:left="7104" w:hanging="180"/>
      </w:pPr>
    </w:lvl>
  </w:abstractNum>
  <w:abstractNum w:abstractNumId="41" w15:restartNumberingAfterBreak="0">
    <w:nsid w:val="6A133BBF"/>
    <w:multiLevelType w:val="hybridMultilevel"/>
    <w:tmpl w:val="8F5AE0CA"/>
    <w:lvl w:ilvl="0" w:tplc="43824DEA">
      <w:start w:val="1"/>
      <w:numFmt w:val="decimal"/>
      <w:lvlText w:val="%1."/>
      <w:lvlJc w:val="left"/>
      <w:pPr>
        <w:ind w:left="720" w:hanging="360"/>
      </w:pPr>
      <w:rPr>
        <w:u w:val="none"/>
      </w:rPr>
    </w:lvl>
    <w:lvl w:ilvl="1" w:tplc="99DE7B68">
      <w:start w:val="1"/>
      <w:numFmt w:val="lowerLetter"/>
      <w:lvlText w:val="%2."/>
      <w:lvlJc w:val="left"/>
      <w:pPr>
        <w:ind w:left="1440" w:hanging="360"/>
      </w:pPr>
      <w:rPr>
        <w:u w:val="none"/>
      </w:rPr>
    </w:lvl>
    <w:lvl w:ilvl="2" w:tplc="CFB62174">
      <w:start w:val="1"/>
      <w:numFmt w:val="lowerRoman"/>
      <w:lvlText w:val="%3."/>
      <w:lvlJc w:val="right"/>
      <w:pPr>
        <w:ind w:left="2160" w:hanging="360"/>
      </w:pPr>
      <w:rPr>
        <w:u w:val="none"/>
      </w:rPr>
    </w:lvl>
    <w:lvl w:ilvl="3" w:tplc="D3726284">
      <w:start w:val="1"/>
      <w:numFmt w:val="decimal"/>
      <w:lvlText w:val="%4."/>
      <w:lvlJc w:val="left"/>
      <w:pPr>
        <w:ind w:left="2880" w:hanging="360"/>
      </w:pPr>
      <w:rPr>
        <w:u w:val="none"/>
      </w:rPr>
    </w:lvl>
    <w:lvl w:ilvl="4" w:tplc="EBF2411A">
      <w:start w:val="1"/>
      <w:numFmt w:val="lowerLetter"/>
      <w:lvlText w:val="%5."/>
      <w:lvlJc w:val="left"/>
      <w:pPr>
        <w:ind w:left="3600" w:hanging="360"/>
      </w:pPr>
      <w:rPr>
        <w:u w:val="none"/>
      </w:rPr>
    </w:lvl>
    <w:lvl w:ilvl="5" w:tplc="EB12AAAC">
      <w:start w:val="1"/>
      <w:numFmt w:val="lowerRoman"/>
      <w:lvlText w:val="%6."/>
      <w:lvlJc w:val="right"/>
      <w:pPr>
        <w:ind w:left="4320" w:hanging="360"/>
      </w:pPr>
      <w:rPr>
        <w:u w:val="none"/>
      </w:rPr>
    </w:lvl>
    <w:lvl w:ilvl="6" w:tplc="14C4F2D0">
      <w:start w:val="1"/>
      <w:numFmt w:val="decimal"/>
      <w:lvlText w:val="%7."/>
      <w:lvlJc w:val="left"/>
      <w:pPr>
        <w:ind w:left="5040" w:hanging="360"/>
      </w:pPr>
      <w:rPr>
        <w:u w:val="none"/>
      </w:rPr>
    </w:lvl>
    <w:lvl w:ilvl="7" w:tplc="9EDE532A">
      <w:start w:val="1"/>
      <w:numFmt w:val="lowerLetter"/>
      <w:lvlText w:val="%8."/>
      <w:lvlJc w:val="left"/>
      <w:pPr>
        <w:ind w:left="5760" w:hanging="360"/>
      </w:pPr>
      <w:rPr>
        <w:u w:val="none"/>
      </w:rPr>
    </w:lvl>
    <w:lvl w:ilvl="8" w:tplc="CA0CD022">
      <w:start w:val="1"/>
      <w:numFmt w:val="lowerRoman"/>
      <w:lvlText w:val="%9."/>
      <w:lvlJc w:val="right"/>
      <w:pPr>
        <w:ind w:left="6480" w:hanging="360"/>
      </w:pPr>
      <w:rPr>
        <w:u w:val="none"/>
      </w:rPr>
    </w:lvl>
  </w:abstractNum>
  <w:abstractNum w:abstractNumId="42" w15:restartNumberingAfterBreak="0">
    <w:nsid w:val="7E781E0E"/>
    <w:multiLevelType w:val="hybridMultilevel"/>
    <w:tmpl w:val="522E0368"/>
    <w:lvl w:ilvl="0" w:tplc="3C5C00F4">
      <w:start w:val="1"/>
      <w:numFmt w:val="bullet"/>
      <w:lvlText w:val="-"/>
      <w:lvlJc w:val="left"/>
      <w:pPr>
        <w:ind w:left="1429" w:hanging="360"/>
      </w:pPr>
      <w:rPr>
        <w:u w:val="none"/>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3" w15:restartNumberingAfterBreak="0">
    <w:nsid w:val="7FA418FE"/>
    <w:multiLevelType w:val="hybridMultilevel"/>
    <w:tmpl w:val="C458FB7C"/>
    <w:lvl w:ilvl="0" w:tplc="A042A1E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abstractNumId w:val="11"/>
  </w:num>
  <w:num w:numId="2">
    <w:abstractNumId w:val="0"/>
  </w:num>
  <w:num w:numId="3">
    <w:abstractNumId w:val="30"/>
  </w:num>
  <w:num w:numId="4">
    <w:abstractNumId w:val="25"/>
  </w:num>
  <w:num w:numId="5">
    <w:abstractNumId w:val="19"/>
  </w:num>
  <w:num w:numId="6">
    <w:abstractNumId w:val="37"/>
  </w:num>
  <w:num w:numId="7">
    <w:abstractNumId w:val="23"/>
  </w:num>
  <w:num w:numId="8">
    <w:abstractNumId w:val="36"/>
  </w:num>
  <w:num w:numId="9">
    <w:abstractNumId w:val="28"/>
  </w:num>
  <w:num w:numId="10">
    <w:abstractNumId w:val="38"/>
  </w:num>
  <w:num w:numId="11">
    <w:abstractNumId w:val="41"/>
  </w:num>
  <w:num w:numId="12">
    <w:abstractNumId w:val="17"/>
  </w:num>
  <w:num w:numId="13">
    <w:abstractNumId w:val="4"/>
  </w:num>
  <w:num w:numId="14">
    <w:abstractNumId w:val="14"/>
  </w:num>
  <w:num w:numId="15">
    <w:abstractNumId w:val="26"/>
  </w:num>
  <w:num w:numId="16">
    <w:abstractNumId w:val="29"/>
  </w:num>
  <w:num w:numId="17">
    <w:abstractNumId w:val="15"/>
  </w:num>
  <w:num w:numId="18">
    <w:abstractNumId w:val="27"/>
  </w:num>
  <w:num w:numId="19">
    <w:abstractNumId w:val="12"/>
  </w:num>
  <w:num w:numId="20">
    <w:abstractNumId w:val="34"/>
  </w:num>
  <w:num w:numId="21">
    <w:abstractNumId w:val="35"/>
  </w:num>
  <w:num w:numId="22">
    <w:abstractNumId w:val="31"/>
  </w:num>
  <w:num w:numId="23">
    <w:abstractNumId w:val="7"/>
  </w:num>
  <w:num w:numId="24">
    <w:abstractNumId w:val="42"/>
  </w:num>
  <w:num w:numId="25">
    <w:abstractNumId w:val="1"/>
  </w:num>
  <w:num w:numId="26">
    <w:abstractNumId w:val="33"/>
  </w:num>
  <w:num w:numId="27">
    <w:abstractNumId w:val="9"/>
  </w:num>
  <w:num w:numId="28">
    <w:abstractNumId w:val="20"/>
  </w:num>
  <w:num w:numId="29">
    <w:abstractNumId w:val="21"/>
  </w:num>
  <w:num w:numId="30">
    <w:abstractNumId w:val="13"/>
  </w:num>
  <w:num w:numId="31">
    <w:abstractNumId w:val="6"/>
  </w:num>
  <w:num w:numId="32">
    <w:abstractNumId w:val="16"/>
  </w:num>
  <w:num w:numId="33">
    <w:abstractNumId w:val="2"/>
  </w:num>
  <w:num w:numId="34">
    <w:abstractNumId w:val="43"/>
  </w:num>
  <w:num w:numId="35">
    <w:abstractNumId w:val="32"/>
  </w:num>
  <w:num w:numId="36">
    <w:abstractNumId w:val="18"/>
  </w:num>
  <w:num w:numId="37">
    <w:abstractNumId w:val="24"/>
  </w:num>
  <w:num w:numId="38">
    <w:abstractNumId w:val="3"/>
  </w:num>
  <w:num w:numId="39">
    <w:abstractNumId w:val="5"/>
  </w:num>
  <w:num w:numId="40">
    <w:abstractNumId w:val="8"/>
  </w:num>
  <w:num w:numId="41">
    <w:abstractNumId w:val="22"/>
  </w:num>
  <w:num w:numId="42">
    <w:abstractNumId w:val="39"/>
  </w:num>
  <w:num w:numId="43">
    <w:abstractNumId w:val="40"/>
  </w:num>
  <w:num w:numId="4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7D80"/>
    <w:rsid w:val="00001F2C"/>
    <w:rsid w:val="00003718"/>
    <w:rsid w:val="000146AA"/>
    <w:rsid w:val="00021967"/>
    <w:rsid w:val="00046A8D"/>
    <w:rsid w:val="0007271C"/>
    <w:rsid w:val="0009566C"/>
    <w:rsid w:val="000A234F"/>
    <w:rsid w:val="000C5769"/>
    <w:rsid w:val="000D0A88"/>
    <w:rsid w:val="000D6D52"/>
    <w:rsid w:val="00131C0F"/>
    <w:rsid w:val="001345BF"/>
    <w:rsid w:val="001426FC"/>
    <w:rsid w:val="00157D53"/>
    <w:rsid w:val="00160C09"/>
    <w:rsid w:val="0016336E"/>
    <w:rsid w:val="00170639"/>
    <w:rsid w:val="001A0697"/>
    <w:rsid w:val="001B103D"/>
    <w:rsid w:val="001B3FEC"/>
    <w:rsid w:val="001B68E8"/>
    <w:rsid w:val="001C15B0"/>
    <w:rsid w:val="001D57BD"/>
    <w:rsid w:val="00202149"/>
    <w:rsid w:val="0022058E"/>
    <w:rsid w:val="00262897"/>
    <w:rsid w:val="00281C1E"/>
    <w:rsid w:val="002860A4"/>
    <w:rsid w:val="002B72D7"/>
    <w:rsid w:val="002E3569"/>
    <w:rsid w:val="002F1B3B"/>
    <w:rsid w:val="003033E2"/>
    <w:rsid w:val="003656A7"/>
    <w:rsid w:val="00367272"/>
    <w:rsid w:val="00381FF5"/>
    <w:rsid w:val="003858C3"/>
    <w:rsid w:val="00394178"/>
    <w:rsid w:val="003A4729"/>
    <w:rsid w:val="003D7163"/>
    <w:rsid w:val="003E01CA"/>
    <w:rsid w:val="003F4065"/>
    <w:rsid w:val="0043172B"/>
    <w:rsid w:val="00432E52"/>
    <w:rsid w:val="00437839"/>
    <w:rsid w:val="00440996"/>
    <w:rsid w:val="004562E4"/>
    <w:rsid w:val="00485F5C"/>
    <w:rsid w:val="004A7D80"/>
    <w:rsid w:val="004B211F"/>
    <w:rsid w:val="004E41FC"/>
    <w:rsid w:val="004E5ECF"/>
    <w:rsid w:val="004F4B55"/>
    <w:rsid w:val="004F6844"/>
    <w:rsid w:val="004F777C"/>
    <w:rsid w:val="00501704"/>
    <w:rsid w:val="0051317D"/>
    <w:rsid w:val="00534141"/>
    <w:rsid w:val="00545EA5"/>
    <w:rsid w:val="005550BA"/>
    <w:rsid w:val="00562B9E"/>
    <w:rsid w:val="005737A5"/>
    <w:rsid w:val="00585D25"/>
    <w:rsid w:val="00591F12"/>
    <w:rsid w:val="005B22EC"/>
    <w:rsid w:val="005D5D8C"/>
    <w:rsid w:val="005F4440"/>
    <w:rsid w:val="00605B90"/>
    <w:rsid w:val="0065319D"/>
    <w:rsid w:val="00657A10"/>
    <w:rsid w:val="0066792D"/>
    <w:rsid w:val="00671461"/>
    <w:rsid w:val="0067186E"/>
    <w:rsid w:val="00672B6A"/>
    <w:rsid w:val="00673B8C"/>
    <w:rsid w:val="00674D02"/>
    <w:rsid w:val="00681F02"/>
    <w:rsid w:val="006825CC"/>
    <w:rsid w:val="006B3538"/>
    <w:rsid w:val="006B74EB"/>
    <w:rsid w:val="006C2D3B"/>
    <w:rsid w:val="006C2DA0"/>
    <w:rsid w:val="006D0039"/>
    <w:rsid w:val="006F3CCF"/>
    <w:rsid w:val="007321A7"/>
    <w:rsid w:val="00754DDA"/>
    <w:rsid w:val="00761852"/>
    <w:rsid w:val="00772479"/>
    <w:rsid w:val="007A5179"/>
    <w:rsid w:val="007D6245"/>
    <w:rsid w:val="0080369B"/>
    <w:rsid w:val="008266AA"/>
    <w:rsid w:val="008462BB"/>
    <w:rsid w:val="00852329"/>
    <w:rsid w:val="00877CA7"/>
    <w:rsid w:val="00890835"/>
    <w:rsid w:val="008A6EFA"/>
    <w:rsid w:val="008C0E61"/>
    <w:rsid w:val="008C7641"/>
    <w:rsid w:val="008E7EBC"/>
    <w:rsid w:val="008F1FB1"/>
    <w:rsid w:val="00906185"/>
    <w:rsid w:val="00936E71"/>
    <w:rsid w:val="00957569"/>
    <w:rsid w:val="00972F32"/>
    <w:rsid w:val="009A1B65"/>
    <w:rsid w:val="009A6D0A"/>
    <w:rsid w:val="009D18BB"/>
    <w:rsid w:val="00A05DC7"/>
    <w:rsid w:val="00A06AC3"/>
    <w:rsid w:val="00A349FF"/>
    <w:rsid w:val="00A44EFD"/>
    <w:rsid w:val="00A5544F"/>
    <w:rsid w:val="00A75B5C"/>
    <w:rsid w:val="00A80527"/>
    <w:rsid w:val="00A970DF"/>
    <w:rsid w:val="00AB43FE"/>
    <w:rsid w:val="00AB470F"/>
    <w:rsid w:val="00AB5E3B"/>
    <w:rsid w:val="00AD0ADE"/>
    <w:rsid w:val="00AE1559"/>
    <w:rsid w:val="00AE1971"/>
    <w:rsid w:val="00AE7200"/>
    <w:rsid w:val="00AF23CD"/>
    <w:rsid w:val="00B273FE"/>
    <w:rsid w:val="00B52C72"/>
    <w:rsid w:val="00B96FBC"/>
    <w:rsid w:val="00BA1D2C"/>
    <w:rsid w:val="00BC2CD6"/>
    <w:rsid w:val="00BF0D63"/>
    <w:rsid w:val="00BF649A"/>
    <w:rsid w:val="00C0011E"/>
    <w:rsid w:val="00C046AF"/>
    <w:rsid w:val="00C120D0"/>
    <w:rsid w:val="00C231D0"/>
    <w:rsid w:val="00C53B55"/>
    <w:rsid w:val="00C64BFD"/>
    <w:rsid w:val="00CB1B89"/>
    <w:rsid w:val="00CD6C2F"/>
    <w:rsid w:val="00CD6C70"/>
    <w:rsid w:val="00CF1FC9"/>
    <w:rsid w:val="00D01996"/>
    <w:rsid w:val="00D32F16"/>
    <w:rsid w:val="00D41190"/>
    <w:rsid w:val="00D436FE"/>
    <w:rsid w:val="00D4638B"/>
    <w:rsid w:val="00D468DB"/>
    <w:rsid w:val="00D604B7"/>
    <w:rsid w:val="00D908D0"/>
    <w:rsid w:val="00DA3805"/>
    <w:rsid w:val="00DB42CF"/>
    <w:rsid w:val="00DC2436"/>
    <w:rsid w:val="00DD7927"/>
    <w:rsid w:val="00DE1BB0"/>
    <w:rsid w:val="00DE3ECA"/>
    <w:rsid w:val="00DF5096"/>
    <w:rsid w:val="00E47D88"/>
    <w:rsid w:val="00E65EF3"/>
    <w:rsid w:val="00E906E3"/>
    <w:rsid w:val="00EB1CFA"/>
    <w:rsid w:val="00ED2702"/>
    <w:rsid w:val="00EF39AB"/>
    <w:rsid w:val="00F05DF4"/>
    <w:rsid w:val="00F40C91"/>
    <w:rsid w:val="00F574F8"/>
    <w:rsid w:val="00FD0D1C"/>
    <w:rsid w:val="00FD2997"/>
    <w:rsid w:val="00FD30D8"/>
    <w:rsid w:val="00FE488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28E846"/>
  <w15:docId w15:val="{6E04FFED-5D8E-4523-A9D5-2BA727253C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ru"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pPr>
      <w:keepNext/>
      <w:keepLines/>
      <w:spacing w:before="400" w:after="120"/>
      <w:outlineLvl w:val="0"/>
    </w:pPr>
    <w:rPr>
      <w:sz w:val="40"/>
      <w:szCs w:val="40"/>
    </w:rPr>
  </w:style>
  <w:style w:type="paragraph" w:styleId="2">
    <w:name w:val="heading 2"/>
    <w:basedOn w:val="a"/>
    <w:next w:val="a"/>
    <w:link w:val="20"/>
    <w:uiPriority w:val="9"/>
    <w:semiHidden/>
    <w:unhideWhenUsed/>
    <w:qFormat/>
    <w:pPr>
      <w:keepNext/>
      <w:keepLines/>
      <w:spacing w:before="360" w:after="120"/>
      <w:outlineLvl w:val="1"/>
    </w:pPr>
    <w:rPr>
      <w:sz w:val="32"/>
      <w:szCs w:val="32"/>
    </w:rPr>
  </w:style>
  <w:style w:type="paragraph" w:styleId="3">
    <w:name w:val="heading 3"/>
    <w:basedOn w:val="a"/>
    <w:next w:val="a"/>
    <w:link w:val="30"/>
    <w:uiPriority w:val="9"/>
    <w:semiHidden/>
    <w:unhideWhenUsed/>
    <w:qFormat/>
    <w:pPr>
      <w:keepNext/>
      <w:keepLines/>
      <w:spacing w:before="320" w:after="80"/>
      <w:outlineLvl w:val="2"/>
    </w:pPr>
    <w:rPr>
      <w:color w:val="434343"/>
      <w:sz w:val="28"/>
      <w:szCs w:val="28"/>
    </w:rPr>
  </w:style>
  <w:style w:type="paragraph" w:styleId="4">
    <w:name w:val="heading 4"/>
    <w:basedOn w:val="a"/>
    <w:next w:val="a"/>
    <w:link w:val="40"/>
    <w:uiPriority w:val="9"/>
    <w:semiHidden/>
    <w:unhideWhenUsed/>
    <w:qFormat/>
    <w:pPr>
      <w:keepNext/>
      <w:keepLines/>
      <w:spacing w:before="280" w:after="80"/>
      <w:outlineLvl w:val="3"/>
    </w:pPr>
    <w:rPr>
      <w:color w:val="666666"/>
      <w:sz w:val="24"/>
      <w:szCs w:val="24"/>
    </w:rPr>
  </w:style>
  <w:style w:type="paragraph" w:styleId="5">
    <w:name w:val="heading 5"/>
    <w:basedOn w:val="a"/>
    <w:next w:val="a"/>
    <w:link w:val="50"/>
    <w:uiPriority w:val="9"/>
    <w:semiHidden/>
    <w:unhideWhenUsed/>
    <w:qFormat/>
    <w:pPr>
      <w:keepNext/>
      <w:keepLines/>
      <w:spacing w:before="240" w:after="80"/>
      <w:outlineLvl w:val="4"/>
    </w:pPr>
    <w:rPr>
      <w:color w:val="666666"/>
    </w:rPr>
  </w:style>
  <w:style w:type="paragraph" w:styleId="6">
    <w:name w:val="heading 6"/>
    <w:basedOn w:val="a"/>
    <w:next w:val="a"/>
    <w:link w:val="60"/>
    <w:uiPriority w:val="9"/>
    <w:semiHidden/>
    <w:unhideWhenUsed/>
    <w:qFormat/>
    <w:pPr>
      <w:keepNext/>
      <w:keepLines/>
      <w:spacing w:before="240" w:after="80"/>
      <w:outlineLvl w:val="5"/>
    </w:pPr>
    <w:rPr>
      <w:i/>
      <w:color w:val="666666"/>
    </w:rPr>
  </w:style>
  <w:style w:type="paragraph" w:styleId="7">
    <w:name w:val="heading 7"/>
    <w:basedOn w:val="a"/>
    <w:next w:val="a"/>
    <w:link w:val="70"/>
    <w:uiPriority w:val="9"/>
    <w:unhideWhenUsed/>
    <w:qFormat/>
    <w:pPr>
      <w:keepNext/>
      <w:keepLines/>
      <w:spacing w:before="320" w:after="200"/>
      <w:outlineLvl w:val="6"/>
    </w:pPr>
    <w:rPr>
      <w:b/>
      <w:bCs/>
      <w:i/>
      <w:iCs/>
    </w:rPr>
  </w:style>
  <w:style w:type="paragraph" w:styleId="8">
    <w:name w:val="heading 8"/>
    <w:basedOn w:val="a"/>
    <w:next w:val="a"/>
    <w:link w:val="80"/>
    <w:uiPriority w:val="9"/>
    <w:unhideWhenUsed/>
    <w:qFormat/>
    <w:pPr>
      <w:keepNext/>
      <w:keepLines/>
      <w:spacing w:before="320" w:after="200"/>
      <w:outlineLvl w:val="7"/>
    </w:pPr>
    <w:rPr>
      <w:i/>
      <w:iCs/>
    </w:rPr>
  </w:style>
  <w:style w:type="paragraph" w:styleId="9">
    <w:name w:val="heading 9"/>
    <w:basedOn w:val="a"/>
    <w:next w:val="a"/>
    <w:link w:val="90"/>
    <w:uiPriority w:val="9"/>
    <w:unhideWhenUsed/>
    <w:qFormat/>
    <w:pPr>
      <w:keepNext/>
      <w:keepLines/>
      <w:spacing w:before="320" w:after="200"/>
      <w:outlineLvl w:val="8"/>
    </w:pPr>
    <w:rPr>
      <w:i/>
      <w:iCs/>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Arial" w:eastAsia="Arial" w:hAnsi="Arial" w:cs="Arial"/>
      <w:sz w:val="40"/>
      <w:szCs w:val="40"/>
    </w:rPr>
  </w:style>
  <w:style w:type="character" w:customStyle="1" w:styleId="20">
    <w:name w:val="Заголовок 2 Знак"/>
    <w:basedOn w:val="a0"/>
    <w:link w:val="2"/>
    <w:uiPriority w:val="9"/>
    <w:rPr>
      <w:rFonts w:ascii="Arial" w:eastAsia="Arial" w:hAnsi="Arial" w:cs="Arial"/>
      <w:sz w:val="34"/>
    </w:rPr>
  </w:style>
  <w:style w:type="character" w:customStyle="1" w:styleId="30">
    <w:name w:val="Заголовок 3 Знак"/>
    <w:basedOn w:val="a0"/>
    <w:link w:val="3"/>
    <w:uiPriority w:val="9"/>
    <w:rPr>
      <w:rFonts w:ascii="Arial" w:eastAsia="Arial" w:hAnsi="Arial" w:cs="Arial"/>
      <w:sz w:val="30"/>
      <w:szCs w:val="30"/>
    </w:rPr>
  </w:style>
  <w:style w:type="character" w:customStyle="1" w:styleId="40">
    <w:name w:val="Заголовок 4 Знак"/>
    <w:basedOn w:val="a0"/>
    <w:link w:val="4"/>
    <w:uiPriority w:val="9"/>
    <w:rPr>
      <w:rFonts w:ascii="Arial" w:eastAsia="Arial" w:hAnsi="Arial" w:cs="Arial"/>
      <w:b/>
      <w:bCs/>
      <w:sz w:val="26"/>
      <w:szCs w:val="26"/>
    </w:rPr>
  </w:style>
  <w:style w:type="character" w:customStyle="1" w:styleId="50">
    <w:name w:val="Заголовок 5 Знак"/>
    <w:basedOn w:val="a0"/>
    <w:link w:val="5"/>
    <w:uiPriority w:val="9"/>
    <w:rPr>
      <w:rFonts w:ascii="Arial" w:eastAsia="Arial" w:hAnsi="Arial" w:cs="Arial"/>
      <w:b/>
      <w:bCs/>
      <w:sz w:val="24"/>
      <w:szCs w:val="24"/>
    </w:rPr>
  </w:style>
  <w:style w:type="character" w:customStyle="1" w:styleId="60">
    <w:name w:val="Заголовок 6 Знак"/>
    <w:basedOn w:val="a0"/>
    <w:link w:val="6"/>
    <w:uiPriority w:val="9"/>
    <w:rPr>
      <w:rFonts w:ascii="Arial" w:eastAsia="Arial" w:hAnsi="Arial" w:cs="Arial"/>
      <w:b/>
      <w:bCs/>
      <w:sz w:val="22"/>
      <w:szCs w:val="22"/>
    </w:rPr>
  </w:style>
  <w:style w:type="character" w:customStyle="1" w:styleId="70">
    <w:name w:val="Заголовок 7 Знак"/>
    <w:basedOn w:val="a0"/>
    <w:link w:val="7"/>
    <w:uiPriority w:val="9"/>
    <w:rPr>
      <w:rFonts w:ascii="Arial" w:eastAsia="Arial" w:hAnsi="Arial" w:cs="Arial"/>
      <w:b/>
      <w:bCs/>
      <w:i/>
      <w:iCs/>
      <w:sz w:val="22"/>
      <w:szCs w:val="22"/>
    </w:rPr>
  </w:style>
  <w:style w:type="character" w:customStyle="1" w:styleId="80">
    <w:name w:val="Заголовок 8 Знак"/>
    <w:basedOn w:val="a0"/>
    <w:link w:val="8"/>
    <w:uiPriority w:val="9"/>
    <w:rPr>
      <w:rFonts w:ascii="Arial" w:eastAsia="Arial" w:hAnsi="Arial" w:cs="Arial"/>
      <w:i/>
      <w:iCs/>
      <w:sz w:val="22"/>
      <w:szCs w:val="22"/>
    </w:rPr>
  </w:style>
  <w:style w:type="character" w:customStyle="1" w:styleId="90">
    <w:name w:val="Заголовок 9 Знак"/>
    <w:basedOn w:val="a0"/>
    <w:link w:val="9"/>
    <w:uiPriority w:val="9"/>
    <w:rPr>
      <w:rFonts w:ascii="Arial" w:eastAsia="Arial" w:hAnsi="Arial" w:cs="Arial"/>
      <w:i/>
      <w:iCs/>
      <w:sz w:val="21"/>
      <w:szCs w:val="21"/>
    </w:rPr>
  </w:style>
  <w:style w:type="paragraph" w:styleId="a3">
    <w:name w:val="List Paragraph"/>
    <w:basedOn w:val="a"/>
    <w:uiPriority w:val="34"/>
    <w:qFormat/>
    <w:pPr>
      <w:ind w:left="720"/>
      <w:contextualSpacing/>
    </w:pPr>
  </w:style>
  <w:style w:type="paragraph" w:styleId="a4">
    <w:name w:val="No Spacing"/>
    <w:uiPriority w:val="1"/>
    <w:qFormat/>
    <w:pPr>
      <w:spacing w:line="240" w:lineRule="auto"/>
    </w:pPr>
  </w:style>
  <w:style w:type="character" w:customStyle="1" w:styleId="a5">
    <w:name w:val="Заголовок Знак"/>
    <w:basedOn w:val="a0"/>
    <w:link w:val="a6"/>
    <w:uiPriority w:val="10"/>
    <w:rPr>
      <w:sz w:val="48"/>
      <w:szCs w:val="48"/>
    </w:rPr>
  </w:style>
  <w:style w:type="character" w:customStyle="1" w:styleId="a7">
    <w:name w:val="Подзаголовок Знак"/>
    <w:basedOn w:val="a0"/>
    <w:link w:val="a8"/>
    <w:uiPriority w:val="11"/>
    <w:rPr>
      <w:sz w:val="24"/>
      <w:szCs w:val="24"/>
    </w:rPr>
  </w:style>
  <w:style w:type="paragraph" w:styleId="21">
    <w:name w:val="Quote"/>
    <w:basedOn w:val="a"/>
    <w:next w:val="a"/>
    <w:link w:val="22"/>
    <w:uiPriority w:val="29"/>
    <w:qFormat/>
    <w:pPr>
      <w:ind w:left="720" w:right="720"/>
    </w:pPr>
    <w:rPr>
      <w:i/>
    </w:rPr>
  </w:style>
  <w:style w:type="character" w:customStyle="1" w:styleId="22">
    <w:name w:val="Цитата 2 Знак"/>
    <w:link w:val="21"/>
    <w:uiPriority w:val="29"/>
    <w:rPr>
      <w:i/>
    </w:rPr>
  </w:style>
  <w:style w:type="paragraph" w:styleId="a9">
    <w:name w:val="Intense Quote"/>
    <w:basedOn w:val="a"/>
    <w:next w:val="a"/>
    <w:link w:val="aa"/>
    <w:uiPriority w:val="30"/>
    <w:qFormat/>
    <w:pPr>
      <w:pBdr>
        <w:top w:val="single" w:sz="4" w:space="5" w:color="FFFFFF"/>
        <w:left w:val="single" w:sz="4" w:space="10" w:color="FFFFFF"/>
        <w:bottom w:val="single" w:sz="4" w:space="5" w:color="FFFFFF"/>
        <w:right w:val="single" w:sz="4" w:space="10" w:color="FFFFFF"/>
      </w:pBdr>
      <w:shd w:val="clear" w:color="auto" w:fill="F2F2F2"/>
      <w:ind w:left="720" w:right="720"/>
    </w:pPr>
    <w:rPr>
      <w:i/>
    </w:rPr>
  </w:style>
  <w:style w:type="character" w:customStyle="1" w:styleId="aa">
    <w:name w:val="Выделенная цитата Знак"/>
    <w:link w:val="a9"/>
    <w:uiPriority w:val="30"/>
    <w:rPr>
      <w:i/>
    </w:rPr>
  </w:style>
  <w:style w:type="paragraph" w:styleId="ab">
    <w:name w:val="caption"/>
    <w:basedOn w:val="a"/>
    <w:next w:val="a"/>
    <w:uiPriority w:val="35"/>
    <w:semiHidden/>
    <w:unhideWhenUsed/>
    <w:qFormat/>
    <w:rPr>
      <w:b/>
      <w:bCs/>
      <w:color w:val="4F81BD" w:themeColor="accent1"/>
      <w:sz w:val="18"/>
      <w:szCs w:val="18"/>
    </w:rPr>
  </w:style>
  <w:style w:type="character" w:customStyle="1" w:styleId="CaptionChar">
    <w:name w:val="Caption Char"/>
    <w:uiPriority w:val="99"/>
  </w:style>
  <w:style w:type="table" w:styleId="ac">
    <w:name w:val="Table Grid"/>
    <w:basedOn w:val="a1"/>
    <w:uiPriority w:val="59"/>
    <w:pPr>
      <w:spacing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Light">
    <w:name w:val="Table Grid Light"/>
    <w:basedOn w:val="a1"/>
    <w:uiPriority w:val="59"/>
    <w:pPr>
      <w:spacing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style>
  <w:style w:type="table" w:styleId="11">
    <w:name w:val="Plain Table 1"/>
    <w:basedOn w:val="a1"/>
    <w:uiPriority w:val="59"/>
    <w:pPr>
      <w:spacing w:line="240" w:lineRule="auto"/>
    </w:pPr>
    <w:tblPr>
      <w:tblBorders>
        <w:top w:val="single" w:sz="4" w:space="0" w:color="AFAFAF" w:themeColor="text1" w:themeTint="50"/>
        <w:left w:val="single" w:sz="4" w:space="0" w:color="AFAFAF" w:themeColor="text1" w:themeTint="50"/>
        <w:bottom w:val="single" w:sz="4" w:space="0" w:color="AFAFAF" w:themeColor="text1" w:themeTint="50"/>
        <w:right w:val="single" w:sz="4" w:space="0" w:color="AFAFAF" w:themeColor="text1" w:themeTint="50"/>
        <w:insideH w:val="single" w:sz="4" w:space="0" w:color="AFAFAF" w:themeColor="text1" w:themeTint="50"/>
        <w:insideV w:val="single" w:sz="4" w:space="0" w:color="AFAFAF" w:themeColor="text1" w:themeTint="50"/>
      </w:tblBorders>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shd w:val="clear" w:color="F2F2F2" w:themeColor="text1" w:themeTint="0D" w:fill="F2F2F2" w:themeFill="text1" w:themeFillTint="0D"/>
      </w:tcPr>
    </w:tblStylePr>
    <w:tblStylePr w:type="band1Horz">
      <w:tblPr/>
      <w:tcPr>
        <w:shd w:val="clear" w:color="F2F2F2" w:themeColor="text1" w:themeTint="0D" w:fill="F2F2F2" w:themeFill="text1" w:themeFillTint="0D"/>
      </w:tcPr>
    </w:tblStylePr>
  </w:style>
  <w:style w:type="table" w:styleId="23">
    <w:name w:val="Plain Table 2"/>
    <w:basedOn w:val="a1"/>
    <w:uiPriority w:val="59"/>
    <w:pPr>
      <w:spacing w:line="240" w:lineRule="auto"/>
    </w:pPr>
    <w:tblPr>
      <w:tblBorders>
        <w:top w:val="single" w:sz="4" w:space="0" w:color="000000" w:themeColor="text1"/>
        <w:left w:val="none" w:sz="4" w:space="0" w:color="000000" w:themeColor="text1"/>
        <w:bottom w:val="single" w:sz="4" w:space="0" w:color="000000" w:themeColor="text1"/>
        <w:right w:val="none" w:sz="4" w:space="0" w:color="000000" w:themeColor="text1"/>
      </w:tblBorders>
    </w:tblPr>
    <w:tblStylePr w:type="firstRow">
      <w:rPr>
        <w:rFonts w:ascii="Arial" w:hAnsi="Arial"/>
        <w:b/>
        <w:color w:val="404040"/>
        <w:sz w:val="22"/>
      </w:rPr>
      <w:tblPr/>
      <w:tcPr>
        <w:tcBorders>
          <w:top w:val="single" w:sz="4" w:space="0" w:color="000000" w:themeColor="text1"/>
          <w:bottom w:val="single" w:sz="4" w:space="0" w:color="000000" w:themeColor="text1"/>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blPr/>
      <w:tcPr>
        <w:tcBorders>
          <w:left w:val="single" w:sz="4" w:space="0" w:color="000000" w:themeColor="text1"/>
          <w:right w:val="single" w:sz="4" w:space="0" w:color="000000" w:themeColor="text1"/>
        </w:tcBorders>
      </w:tcPr>
    </w:tblStylePr>
    <w:tblStylePr w:type="band2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tcBorders>
      </w:tcPr>
    </w:tblStylePr>
  </w:style>
  <w:style w:type="table" w:styleId="31">
    <w:name w:val="Plain Table 3"/>
    <w:basedOn w:val="a1"/>
    <w:uiPriority w:val="99"/>
    <w:pPr>
      <w:spacing w:line="240" w:lineRule="auto"/>
    </w:pPr>
    <w:tblPr>
      <w:tblStyleRowBandSize w:val="1"/>
      <w:tblStyleColBandSize w:val="1"/>
    </w:tblPr>
    <w:tblStylePr w:type="firstRow">
      <w:rPr>
        <w:b/>
        <w:caps/>
        <w:color w:val="404040"/>
      </w:rPr>
      <w:tblPr/>
      <w:tcPr>
        <w:tcBorders>
          <w:top w:val="none" w:sz="4" w:space="0" w:color="000000"/>
          <w:left w:val="none" w:sz="4" w:space="0" w:color="000000"/>
          <w:bottom w:val="single" w:sz="4" w:space="0" w:color="404040"/>
          <w:right w:val="none" w:sz="4" w:space="0" w:color="000000"/>
        </w:tcBorders>
      </w:tcPr>
    </w:tblStylePr>
    <w:tblStylePr w:type="lastRow">
      <w:rPr>
        <w:b/>
        <w:caps/>
        <w:color w:val="404040"/>
      </w:rPr>
    </w:tblStylePr>
    <w:tblStylePr w:type="firstCol">
      <w:rPr>
        <w:b/>
        <w:caps/>
        <w:color w:val="404040"/>
      </w:rPr>
      <w:tblPr/>
      <w:tcPr>
        <w:tcBorders>
          <w:top w:val="none" w:sz="4" w:space="0" w:color="000000"/>
          <w:left w:val="none" w:sz="4" w:space="0" w:color="000000"/>
          <w:bottom w:val="none" w:sz="4" w:space="0" w:color="000000"/>
          <w:right w:val="single" w:sz="4" w:space="0" w:color="404040"/>
        </w:tcBorders>
      </w:tcPr>
    </w:tblStylePr>
    <w:tblStylePr w:type="lastCol">
      <w:rPr>
        <w:b/>
        <w:caps/>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41">
    <w:name w:val="Plain Table 4"/>
    <w:basedOn w:val="a1"/>
    <w:uiPriority w:val="99"/>
    <w:pPr>
      <w:spacing w:line="240" w:lineRule="auto"/>
    </w:pPr>
    <w:tblPr>
      <w:tblStyleRowBandSize w:val="1"/>
      <w:tblStyleColBandSize w:val="1"/>
    </w:tbl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51">
    <w:name w:val="Plain Table 5"/>
    <w:basedOn w:val="a1"/>
    <w:uiPriority w:val="99"/>
    <w:pPr>
      <w:spacing w:line="240" w:lineRule="auto"/>
    </w:pPr>
    <w:tblPr>
      <w:tblStyleRowBandSize w:val="1"/>
      <w:tblStyleColBandSize w:val="1"/>
    </w:tblPr>
    <w:tblStylePr w:type="firstRow">
      <w:rPr>
        <w:i/>
        <w:color w:val="404040"/>
      </w:rPr>
      <w:tblPr/>
      <w:tcPr>
        <w:tcBorders>
          <w:left w:val="none" w:sz="4" w:space="0" w:color="000000"/>
          <w:bottom w:val="single" w:sz="4" w:space="0" w:color="404040"/>
          <w:right w:val="none" w:sz="4" w:space="0" w:color="000000"/>
        </w:tcBorders>
        <w:shd w:val="clear" w:color="FFFFFF" w:fill="auto"/>
      </w:tcPr>
    </w:tblStylePr>
    <w:tblStylePr w:type="lastRow">
      <w:rPr>
        <w:i/>
        <w:color w:val="404040"/>
      </w:rPr>
      <w:tblPr/>
      <w:tcPr>
        <w:tcBorders>
          <w:top w:val="single" w:sz="4" w:space="0" w:color="404040"/>
          <w:left w:val="none" w:sz="4" w:space="0" w:color="000000"/>
          <w:right w:val="none" w:sz="4" w:space="0" w:color="000000"/>
        </w:tcBorders>
        <w:shd w:val="clear" w:color="FFFFFF" w:fill="auto"/>
      </w:tcPr>
    </w:tblStylePr>
    <w:tblStylePr w:type="firstCol">
      <w:pPr>
        <w:jc w:val="right"/>
      </w:pPr>
      <w:rPr>
        <w:i/>
        <w:color w:val="404040"/>
      </w:rPr>
      <w:tblPr/>
      <w:tcPr>
        <w:tcBorders>
          <w:right w:val="single" w:sz="4" w:space="0" w:color="404040"/>
        </w:tcBorders>
        <w:shd w:val="clear" w:color="FFFFFF" w:fill="auto"/>
      </w:tcPr>
    </w:tblStylePr>
    <w:tblStylePr w:type="lastCol">
      <w:rPr>
        <w:i/>
        <w:color w:val="404040"/>
      </w:rPr>
      <w:tblPr/>
      <w:tcPr>
        <w:tcBorders>
          <w:left w:val="single" w:sz="4" w:space="0" w:color="404040"/>
        </w:tcBorders>
        <w:shd w:val="clear" w:color="FFFFFF" w:fill="auto"/>
      </w:tcPr>
    </w:tblStylePr>
    <w:tblStylePr w:type="band1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Pr/>
      <w:tcPr>
        <w:shd w:val="clear" w:color="F2F2F2" w:themeColor="text1" w:themeTint="0D" w:fill="F2F2F2" w:themeFill="text1" w:themeFillTint="0D"/>
      </w:tcPr>
    </w:tblStylePr>
  </w:style>
  <w:style w:type="table" w:styleId="-1">
    <w:name w:val="Grid Table 1 Light"/>
    <w:basedOn w:val="a1"/>
    <w:uiPriority w:val="99"/>
    <w:pPr>
      <w:spacing w:line="240" w:lineRule="auto"/>
    </w:pPr>
    <w:tblPr>
      <w:tblStyleRowBandSize w:val="1"/>
      <w:tblStyleColBandSize w:val="1"/>
      <w:tbl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insideH w:val="single" w:sz="4" w:space="0" w:color="989898" w:themeColor="text1" w:themeTint="67"/>
        <w:insideV w:val="single" w:sz="4" w:space="0" w:color="989898" w:themeColor="text1" w:themeTint="67"/>
      </w:tblBorders>
    </w:tblPr>
    <w:tblStylePr w:type="firstRow">
      <w:rPr>
        <w:b/>
        <w:color w:val="404040"/>
      </w:rPr>
      <w:tblPr/>
      <w:tcPr>
        <w:tcBorders>
          <w:bottom w:val="single" w:sz="12" w:space="0" w:color="6A6A6A" w:themeColor="tex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989898" w:themeColor="text1" w:themeTint="67"/>
          <w:left w:val="single" w:sz="4" w:space="0" w:color="989898" w:themeColor="text1" w:themeTint="67"/>
          <w:bottom w:val="single" w:sz="4" w:space="0" w:color="989898" w:themeColor="text1" w:themeTint="67"/>
          <w:right w:val="single" w:sz="4" w:space="0" w:color="989898" w:themeColor="text1" w:themeTint="67"/>
        </w:tcBorders>
      </w:tcPr>
    </w:tblStylePr>
  </w:style>
  <w:style w:type="table" w:customStyle="1" w:styleId="GridTable1Light-Accent1">
    <w:name w:val="Grid Table 1 Light - Accent 1"/>
    <w:basedOn w:val="a1"/>
    <w:uiPriority w:val="99"/>
    <w:pPr>
      <w:spacing w:line="240" w:lineRule="auto"/>
    </w:pPr>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b/>
        <w:color w:val="404040"/>
      </w:rPr>
      <w:tblPr/>
      <w:tcPr>
        <w:tcBorders>
          <w:bottom w:val="single" w:sz="12" w:space="0" w:color="97B4D8" w:themeColor="accent1"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GridTable1Light-Accent2">
    <w:name w:val="Grid Table 1 Light - Accent 2"/>
    <w:basedOn w:val="a1"/>
    <w:uiPriority w:val="99"/>
    <w:pPr>
      <w:spacing w:line="240" w:lineRule="auto"/>
    </w:pPr>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GridTable1Light-Accent3">
    <w:name w:val="Grid Table 1 Light - Accent 3"/>
    <w:basedOn w:val="a1"/>
    <w:uiPriority w:val="99"/>
    <w:pPr>
      <w:spacing w:line="240" w:lineRule="auto"/>
    </w:pPr>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b/>
        <w:color w:val="404040"/>
      </w:rPr>
      <w:tblPr/>
      <w:tcPr>
        <w:tcBorders>
          <w:bottom w:val="single" w:sz="12" w:space="0" w:color="C4D79D" w:themeColor="accent3"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GridTable1Light-Accent4">
    <w:name w:val="Grid Table 1 Light - Accent 4"/>
    <w:basedOn w:val="a1"/>
    <w:uiPriority w:val="99"/>
    <w:pPr>
      <w:spacing w:line="240" w:lineRule="auto"/>
    </w:pPr>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b/>
        <w:color w:val="404040"/>
      </w:rPr>
      <w:tblPr/>
      <w:tcPr>
        <w:tcBorders>
          <w:bottom w:val="single" w:sz="12" w:space="0" w:color="B4A4C8" w:themeColor="accent4"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GridTable1Light-Accent5">
    <w:name w:val="Grid Table 1 Light - Accent 5"/>
    <w:basedOn w:val="a1"/>
    <w:uiPriority w:val="99"/>
    <w:pPr>
      <w:spacing w:line="240" w:lineRule="auto"/>
    </w:pPr>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b/>
        <w:color w:val="404040"/>
      </w:rPr>
      <w:tblPr/>
      <w:tcPr>
        <w:tcBorders>
          <w:bottom w:val="single" w:sz="12" w:space="0" w:color="95CEDD" w:themeColor="accent5"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GridTable1Light-Accent6">
    <w:name w:val="Grid Table 1 Light - Accent 6"/>
    <w:basedOn w:val="a1"/>
    <w:uiPriority w:val="99"/>
    <w:pPr>
      <w:spacing w:line="240" w:lineRule="auto"/>
    </w:pPr>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b/>
        <w:color w:val="404040"/>
      </w:rPr>
      <w:tblPr/>
      <w:tcPr>
        <w:tcBorders>
          <w:bottom w:val="single" w:sz="12" w:space="0" w:color="FAC192" w:themeColor="accent6"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table" w:styleId="-2">
    <w:name w:val="Grid Table 2"/>
    <w:basedOn w:val="a1"/>
    <w:uiPriority w:val="99"/>
    <w:pPr>
      <w:spacing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single" w:sz="12" w:space="0" w:color="6A6A6A" w:themeColor="text1" w:themeTint="95"/>
          <w:right w:val="none" w:sz="4" w:space="0" w:color="000000"/>
        </w:tcBorders>
        <w:shd w:val="clear" w:color="FFFFFF" w:fill="auto"/>
      </w:tcPr>
    </w:tblStylePr>
    <w:tblStylePr w:type="lastRow">
      <w:rPr>
        <w:b/>
        <w:color w:val="404040"/>
      </w:rPr>
      <w:tblPr/>
      <w:tcPr>
        <w:tcBorders>
          <w:top w:val="single" w:sz="4" w:space="0" w:color="6A6A6A" w:themeColor="text1" w:themeTint="9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2-Accent1">
    <w:name w:val="Grid Table 2 - Accent 1"/>
    <w:basedOn w:val="a1"/>
    <w:uiPriority w:val="99"/>
    <w:pPr>
      <w:spacing w:line="240" w:lineRule="auto"/>
    </w:pPr>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single" w:sz="12" w:space="0" w:color="5D8AC2" w:themeColor="accent1" w:themeTint="EA"/>
          <w:right w:val="none" w:sz="4" w:space="0" w:color="000000"/>
        </w:tcBorders>
        <w:shd w:val="clear" w:color="FFFFFF" w:fill="auto"/>
      </w:tcPr>
    </w:tblStylePr>
    <w:tblStylePr w:type="lastRow">
      <w:rPr>
        <w:b/>
        <w:color w:val="404040"/>
      </w:rPr>
      <w:tblPr/>
      <w:tcPr>
        <w:tcBorders>
          <w:top w:val="single" w:sz="4" w:space="0" w:color="5D8AC2" w:themeColor="accent1" w:themeTint="E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2-Accent2">
    <w:name w:val="Grid Table 2 - Accent 2"/>
    <w:basedOn w:val="a1"/>
    <w:uiPriority w:val="99"/>
    <w:pPr>
      <w:spacing w:line="240" w:lineRule="auto"/>
    </w:pPr>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single" w:sz="12" w:space="0" w:color="D99695" w:themeColor="accent2" w:themeTint="97"/>
          <w:right w:val="none" w:sz="4" w:space="0" w:color="000000"/>
        </w:tcBorders>
        <w:shd w:val="clear" w:color="FFFFFF" w:fill="auto"/>
      </w:tcPr>
    </w:tblStylePr>
    <w:tblStylePr w:type="lastRow">
      <w:rPr>
        <w:b/>
        <w:color w:val="404040"/>
      </w:rPr>
      <w:tblPr/>
      <w:tcPr>
        <w:tcBorders>
          <w:top w:val="single" w:sz="4" w:space="0" w:color="D99695" w:themeColor="accent2" w:themeTint="97"/>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2-Accent3">
    <w:name w:val="Grid Table 2 - Accent 3"/>
    <w:basedOn w:val="a1"/>
    <w:uiPriority w:val="99"/>
    <w:pPr>
      <w:spacing w:line="240" w:lineRule="auto"/>
    </w:pPr>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single" w:sz="12" w:space="0" w:color="9ABB59" w:themeColor="accent3" w:themeTint="FE"/>
          <w:right w:val="none" w:sz="4" w:space="0" w:color="000000"/>
        </w:tcBorders>
        <w:shd w:val="clear" w:color="FFFFFF" w:fill="auto"/>
      </w:tcPr>
    </w:tblStylePr>
    <w:tblStylePr w:type="lastRow">
      <w:rPr>
        <w:b/>
        <w:color w:val="404040"/>
      </w:rPr>
      <w:tblPr/>
      <w:tcPr>
        <w:tcBorders>
          <w:top w:val="single" w:sz="4" w:space="0" w:color="9ABB59" w:themeColor="accent3" w:themeTint="FE"/>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2-Accent4">
    <w:name w:val="Grid Table 2 - Accent 4"/>
    <w:basedOn w:val="a1"/>
    <w:uiPriority w:val="99"/>
    <w:pPr>
      <w:spacing w:line="240" w:lineRule="auto"/>
    </w:pPr>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single" w:sz="12" w:space="0" w:color="B2A1C6" w:themeColor="accent4" w:themeTint="9A"/>
          <w:right w:val="none" w:sz="4" w:space="0" w:color="000000"/>
        </w:tcBorders>
        <w:shd w:val="clear" w:color="FFFFFF" w:fill="auto"/>
      </w:tcPr>
    </w:tblStylePr>
    <w:tblStylePr w:type="lastRow">
      <w:rPr>
        <w:b/>
        <w:color w:val="404040"/>
      </w:rPr>
      <w:tblPr/>
      <w:tcPr>
        <w:tcBorders>
          <w:top w:val="single" w:sz="4" w:space="0" w:color="B2A1C6" w:themeColor="accent4" w:themeTint="9A"/>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2-Accent5">
    <w:name w:val="Grid Table 2 - Accent 5"/>
    <w:basedOn w:val="a1"/>
    <w:uiPriority w:val="99"/>
    <w:pPr>
      <w:spacing w:line="240" w:lineRule="auto"/>
    </w:pPr>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single" w:sz="12" w:space="0" w:color="4BACC6" w:themeColor="accent5"/>
          <w:right w:val="none" w:sz="4" w:space="0" w:color="000000"/>
        </w:tcBorders>
        <w:shd w:val="clear" w:color="FFFFFF" w:fill="auto"/>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2-Accent6">
    <w:name w:val="Grid Table 2 - Accent 6"/>
    <w:basedOn w:val="a1"/>
    <w:uiPriority w:val="99"/>
    <w:pPr>
      <w:spacing w:line="240" w:lineRule="auto"/>
    </w:pPr>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single" w:sz="12" w:space="0" w:color="F79646" w:themeColor="accent6"/>
          <w:right w:val="none" w:sz="4" w:space="0" w:color="000000"/>
        </w:tcBorders>
        <w:shd w:val="clear" w:color="FFFFFF" w:fill="auto"/>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shd w:val="clear" w:color="FFFFFF" w:fill="auto"/>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3">
    <w:name w:val="Grid Table 3"/>
    <w:basedOn w:val="a1"/>
    <w:uiPriority w:val="99"/>
    <w:pPr>
      <w:spacing w:line="240" w:lineRule="auto"/>
    </w:pPr>
    <w:tblPr>
      <w:tblStyleRowBandSize w:val="1"/>
      <w:tblStyleColBandSize w:val="1"/>
      <w:tblBorders>
        <w:bottom w:val="single" w:sz="4" w:space="0" w:color="6A6A6A" w:themeColor="text1" w:themeTint="95"/>
        <w:insideH w:val="single" w:sz="4" w:space="0" w:color="6A6A6A" w:themeColor="text1" w:themeTint="95"/>
        <w:insideV w:val="single" w:sz="4" w:space="0" w:color="6A6A6A" w:themeColor="text1" w:themeTint="9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3-Accent1">
    <w:name w:val="Grid Table 3 - Accent 1"/>
    <w:basedOn w:val="a1"/>
    <w:uiPriority w:val="99"/>
    <w:pPr>
      <w:spacing w:line="240" w:lineRule="auto"/>
    </w:pPr>
    <w:tblPr>
      <w:tblStyleRowBandSize w:val="1"/>
      <w:tblStyleColBandSize w:val="1"/>
      <w:tblBorders>
        <w:bottom w:val="single" w:sz="4" w:space="0" w:color="5D8AC2" w:themeColor="accent1" w:themeTint="EA"/>
        <w:insideH w:val="single" w:sz="4" w:space="0" w:color="5D8AC2" w:themeColor="accent1" w:themeTint="EA"/>
        <w:insideV w:val="single" w:sz="4" w:space="0" w:color="5D8AC2" w:themeColor="accent1" w:themeTint="E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5F1" w:themeColor="accent1" w:themeTint="34" w:fill="DAE5F1" w:themeFill="accent1" w:themeFillTint="34"/>
      </w:tcPr>
    </w:tblStylePr>
    <w:tblStylePr w:type="band1Horz">
      <w:rPr>
        <w:rFonts w:ascii="Arial" w:hAnsi="Arial"/>
        <w:color w:val="404040"/>
        <w:sz w:val="22"/>
      </w:rPr>
      <w:tblPr/>
      <w:tcPr>
        <w:shd w:val="clear" w:color="DAE5F1" w:themeColor="accent1" w:themeTint="34" w:fill="DAE5F1" w:themeFill="accent1" w:themeFillTint="34"/>
      </w:tcPr>
    </w:tblStylePr>
  </w:style>
  <w:style w:type="table" w:customStyle="1" w:styleId="GridTable3-Accent2">
    <w:name w:val="Grid Table 3 - Accent 2"/>
    <w:basedOn w:val="a1"/>
    <w:uiPriority w:val="99"/>
    <w:pPr>
      <w:spacing w:line="240" w:lineRule="auto"/>
    </w:pPr>
    <w:tblPr>
      <w:tblStyleRowBandSize w:val="1"/>
      <w:tblStyleColBandSize w:val="1"/>
      <w:tblBorders>
        <w:bottom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3-Accent3">
    <w:name w:val="Grid Table 3 - Accent 3"/>
    <w:basedOn w:val="a1"/>
    <w:uiPriority w:val="99"/>
    <w:pPr>
      <w:spacing w:line="240" w:lineRule="auto"/>
    </w:pPr>
    <w:tblPr>
      <w:tblStyleRowBandSize w:val="1"/>
      <w:tblStyleColBandSize w:val="1"/>
      <w:tblBorders>
        <w:bottom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3-Accent4">
    <w:name w:val="Grid Table 3 - Accent 4"/>
    <w:basedOn w:val="a1"/>
    <w:uiPriority w:val="99"/>
    <w:pPr>
      <w:spacing w:line="240" w:lineRule="auto"/>
    </w:pPr>
    <w:tblPr>
      <w:tblStyleRowBandSize w:val="1"/>
      <w:tblStyleColBandSize w:val="1"/>
      <w:tblBorders>
        <w:bottom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3-Accent5">
    <w:name w:val="Grid Table 3 - Accent 5"/>
    <w:basedOn w:val="a1"/>
    <w:uiPriority w:val="99"/>
    <w:pPr>
      <w:spacing w:line="240" w:lineRule="auto"/>
    </w:pPr>
    <w:tblPr>
      <w:tblStyleRowBandSize w:val="1"/>
      <w:tblStyleColBandSize w:val="1"/>
      <w:tblBorders>
        <w:bottom w:val="single" w:sz="4" w:space="0" w:color="4BACC6" w:themeColor="accent5"/>
        <w:insideH w:val="single" w:sz="4" w:space="0" w:color="4BACC6" w:themeColor="accent5"/>
        <w:insideV w:val="single" w:sz="4" w:space="0" w:color="4BACC6" w:themeColor="accent5"/>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3-Accent6">
    <w:name w:val="Grid Table 3 - Accent 6"/>
    <w:basedOn w:val="a1"/>
    <w:uiPriority w:val="99"/>
    <w:pPr>
      <w:spacing w:line="240" w:lineRule="auto"/>
    </w:pPr>
    <w:tblPr>
      <w:tblStyleRowBandSize w:val="1"/>
      <w:tblStyleColBandSize w:val="1"/>
      <w:tblBorders>
        <w:bottom w:val="single" w:sz="4" w:space="0" w:color="F79646" w:themeColor="accent6"/>
        <w:insideH w:val="single" w:sz="4" w:space="0" w:color="F79646" w:themeColor="accent6"/>
        <w:insideV w:val="single" w:sz="4" w:space="0" w:color="F79646" w:themeColor="accent6"/>
      </w:tblBorders>
    </w:tblPr>
    <w:tblStylePr w:type="fir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Row">
      <w:rPr>
        <w:b/>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firstCol">
      <w:pPr>
        <w:jc w:val="right"/>
      </w:pPr>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lastCol">
      <w:rPr>
        <w:i/>
        <w:color w:val="404040"/>
      </w:rPr>
      <w:tblPr/>
      <w:tcPr>
        <w:tcBorders>
          <w:top w:val="none" w:sz="4" w:space="0" w:color="000000"/>
          <w:left w:val="none" w:sz="4" w:space="0" w:color="000000"/>
          <w:bottom w:val="none" w:sz="4" w:space="0" w:color="000000"/>
          <w:right w:val="none" w:sz="4" w:space="0" w:color="000000"/>
        </w:tcBorders>
        <w:shd w:val="clear" w:color="FFFFFF" w:fill="auto"/>
      </w:tc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4">
    <w:name w:val="Grid Table 4"/>
    <w:basedOn w:val="a1"/>
    <w:uiPriority w:val="59"/>
    <w:pPr>
      <w:spacing w:line="240" w:lineRule="auto"/>
    </w:pPr>
    <w:tblPr>
      <w:tblStyleRowBandSize w:val="1"/>
      <w:tblStyleColBandSize w:val="1"/>
      <w:tblBorders>
        <w:top w:val="single" w:sz="4" w:space="0" w:color="6F6F6F" w:themeColor="text1" w:themeTint="90"/>
        <w:left w:val="single" w:sz="4" w:space="0" w:color="6F6F6F" w:themeColor="text1" w:themeTint="90"/>
        <w:bottom w:val="single" w:sz="4" w:space="0" w:color="6F6F6F" w:themeColor="text1" w:themeTint="90"/>
        <w:right w:val="single" w:sz="4" w:space="0" w:color="6F6F6F" w:themeColor="text1" w:themeTint="90"/>
        <w:insideH w:val="single" w:sz="4" w:space="0" w:color="6F6F6F" w:themeColor="text1" w:themeTint="90"/>
        <w:insideV w:val="single" w:sz="4" w:space="0" w:color="6F6F6F" w:themeColor="text1" w:themeTint="90"/>
      </w:tblBorders>
    </w:tblPr>
    <w:tblStylePr w:type="firstRow">
      <w:rPr>
        <w:rFonts w:ascii="Arial" w:hAnsi="Arial"/>
        <w:b/>
        <w:color w:val="FFFFFF"/>
        <w:sz w:val="22"/>
      </w:rPr>
      <w:tblPr/>
      <w:tcPr>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000000" w:themeColor="text1" w:fill="000000" w:themeFill="text1"/>
      </w:tcPr>
    </w:tblStylePr>
    <w:tblStylePr w:type="lastRow">
      <w:rPr>
        <w:b/>
        <w:color w:val="404040"/>
      </w:rPr>
      <w:tblPr/>
      <w:tcPr>
        <w:tcBorders>
          <w:top w:val="single" w:sz="4" w:space="0" w:color="000000" w:themeColor="text1"/>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CBCBCB" w:themeColor="text1" w:themeTint="34" w:fill="CBCBCB" w:themeFill="text1" w:themeFillTint="34"/>
      </w:tcPr>
    </w:tblStylePr>
    <w:tblStylePr w:type="band1Horz">
      <w:rPr>
        <w:rFonts w:ascii="Arial" w:hAnsi="Arial"/>
        <w:color w:val="404040"/>
        <w:sz w:val="22"/>
      </w:rPr>
      <w:tblPr/>
      <w:tcPr>
        <w:shd w:val="clear" w:color="CBCBCB" w:themeColor="text1" w:themeTint="34" w:fill="CBCBCB" w:themeFill="text1" w:themeFillTint="34"/>
      </w:tcPr>
    </w:tblStylePr>
  </w:style>
  <w:style w:type="table" w:customStyle="1" w:styleId="GridTable4-Accent1">
    <w:name w:val="Grid Table 4 - Accent 1"/>
    <w:basedOn w:val="a1"/>
    <w:uiPriority w:val="59"/>
    <w:pPr>
      <w:spacing w:line="240" w:lineRule="auto"/>
    </w:pPr>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insideV w:val="single" w:sz="4" w:space="0" w:color="9BB7D9" w:themeColor="accent1" w:themeTint="90"/>
      </w:tblBorders>
    </w:tblPr>
    <w:tblStylePr w:type="firstRow">
      <w:rPr>
        <w:rFonts w:ascii="Arial" w:hAnsi="Arial"/>
        <w:b/>
        <w:color w:val="FFFFFF"/>
        <w:sz w:val="22"/>
      </w:rPr>
      <w:tblPr/>
      <w:tcPr>
        <w:tcBorders>
          <w:top w:val="single" w:sz="4" w:space="0" w:color="5D8AC2" w:themeColor="accent1" w:themeTint="EA"/>
          <w:left w:val="single" w:sz="4" w:space="0" w:color="5D8AC2" w:themeColor="accent1" w:themeTint="EA"/>
          <w:bottom w:val="single" w:sz="4" w:space="0" w:color="5D8AC2" w:themeColor="accent1" w:themeTint="EA"/>
          <w:right w:val="single" w:sz="4" w:space="0" w:color="5D8AC2" w:themeColor="accent1" w:themeTint="EA"/>
        </w:tcBorders>
        <w:shd w:val="clear" w:color="5D8AC2" w:themeColor="accent1" w:themeTint="EA" w:fill="5D8AC2" w:themeFill="accent1" w:themeFillTint="EA"/>
      </w:tcPr>
    </w:tblStylePr>
    <w:tblStylePr w:type="lastRow">
      <w:rPr>
        <w:b/>
        <w:color w:val="404040"/>
      </w:rPr>
      <w:tblPr/>
      <w:tcPr>
        <w:tcBorders>
          <w:top w:val="single" w:sz="4" w:space="0" w:color="5D8AC2" w:themeColor="accent1" w:themeTint="E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CE6F2" w:themeColor="accent1" w:themeTint="32" w:fill="DCE6F2" w:themeFill="accent1" w:themeFillTint="32"/>
      </w:tcPr>
    </w:tblStylePr>
    <w:tblStylePr w:type="band1Horz">
      <w:rPr>
        <w:rFonts w:ascii="Arial" w:hAnsi="Arial"/>
        <w:color w:val="404040"/>
        <w:sz w:val="22"/>
      </w:rPr>
      <w:tblPr/>
      <w:tcPr>
        <w:shd w:val="clear" w:color="DCE6F2" w:themeColor="accent1" w:themeTint="32" w:fill="DCE6F2" w:themeFill="accent1" w:themeFillTint="32"/>
      </w:tcPr>
    </w:tblStylePr>
  </w:style>
  <w:style w:type="table" w:customStyle="1" w:styleId="GridTable4-Accent2">
    <w:name w:val="Grid Table 4 - Accent 2"/>
    <w:basedOn w:val="a1"/>
    <w:uiPriority w:val="59"/>
    <w:pPr>
      <w:spacing w:line="240" w:lineRule="auto"/>
    </w:pPr>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insideV w:val="single" w:sz="4" w:space="0" w:color="DB9B9A" w:themeColor="accent2" w:themeTint="90"/>
      </w:tblBorders>
    </w:tblPr>
    <w:tblStylePr w:type="firstRow">
      <w:rPr>
        <w:rFonts w:ascii="Arial" w:hAnsi="Arial"/>
        <w:b/>
        <w:color w:val="FFFFFF"/>
        <w:sz w:val="22"/>
      </w:rPr>
      <w:tblPr/>
      <w:tcPr>
        <w:tc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cBorders>
        <w:shd w:val="clear" w:color="D99695" w:themeColor="accent2" w:themeTint="97" w:fill="D99695" w:themeFill="accent2" w:themeFillTint="97"/>
      </w:tcPr>
    </w:tblStylePr>
    <w:tblStylePr w:type="lastRow">
      <w:rPr>
        <w:b/>
        <w:color w:val="404040"/>
      </w:rPr>
      <w:tblPr/>
      <w:tcPr>
        <w:tcBorders>
          <w:top w:val="single" w:sz="4" w:space="0" w:color="D99695" w:themeColor="accent2" w:themeTint="97"/>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Pr/>
      <w:tcPr>
        <w:shd w:val="clear" w:color="F2DCDC" w:themeColor="accent2" w:themeTint="32" w:fill="F2DCDC" w:themeFill="accent2" w:themeFillTint="32"/>
      </w:tcPr>
    </w:tblStylePr>
  </w:style>
  <w:style w:type="table" w:customStyle="1" w:styleId="GridTable4-Accent3">
    <w:name w:val="Grid Table 4 - Accent 3"/>
    <w:basedOn w:val="a1"/>
    <w:uiPriority w:val="59"/>
    <w:pPr>
      <w:spacing w:line="240" w:lineRule="auto"/>
    </w:pPr>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insideV w:val="single" w:sz="4" w:space="0" w:color="C6D8A1" w:themeColor="accent3" w:themeTint="90"/>
      </w:tblBorders>
    </w:tblPr>
    <w:tblStylePr w:type="firstRow">
      <w:rPr>
        <w:rFonts w:ascii="Arial" w:hAnsi="Arial"/>
        <w:b/>
        <w:color w:val="FFFFFF"/>
        <w:sz w:val="22"/>
      </w:rPr>
      <w:tblPr/>
      <w:tcPr>
        <w:tc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tcBorders>
        <w:shd w:val="clear" w:color="9ABB59" w:themeColor="accent3" w:themeTint="FE" w:fill="9ABB59" w:themeFill="accent3" w:themeFillTint="FE"/>
      </w:tcPr>
    </w:tblStylePr>
    <w:tblStylePr w:type="lastRow">
      <w:rPr>
        <w:b/>
        <w:color w:val="404040"/>
      </w:rPr>
      <w:tblPr/>
      <w:tcPr>
        <w:tcBorders>
          <w:top w:val="single" w:sz="4" w:space="0" w:color="9ABB59" w:themeColor="accent3" w:themeTint="FE"/>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Pr/>
      <w:tcPr>
        <w:shd w:val="clear" w:color="EAF1DC" w:themeColor="accent3" w:themeTint="34" w:fill="EAF1DC" w:themeFill="accent3" w:themeFillTint="34"/>
      </w:tcPr>
    </w:tblStylePr>
  </w:style>
  <w:style w:type="table" w:customStyle="1" w:styleId="GridTable4-Accent4">
    <w:name w:val="Grid Table 4 - Accent 4"/>
    <w:basedOn w:val="a1"/>
    <w:uiPriority w:val="59"/>
    <w:pPr>
      <w:spacing w:line="240" w:lineRule="auto"/>
    </w:pPr>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insideV w:val="single" w:sz="4" w:space="0" w:color="B7A7CA" w:themeColor="accent4" w:themeTint="90"/>
      </w:tblBorders>
    </w:tblPr>
    <w:tblStylePr w:type="firstRow">
      <w:rPr>
        <w:rFonts w:ascii="Arial" w:hAnsi="Arial"/>
        <w:b/>
        <w:color w:val="FFFFFF"/>
        <w:sz w:val="22"/>
      </w:rPr>
      <w:tblPr/>
      <w:tcPr>
        <w:tc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cBorders>
        <w:shd w:val="clear" w:color="B2A1C6" w:themeColor="accent4" w:themeTint="9A" w:fill="B2A1C6" w:themeFill="accent4" w:themeFillTint="9A"/>
      </w:tcPr>
    </w:tblStylePr>
    <w:tblStylePr w:type="lastRow">
      <w:rPr>
        <w:b/>
        <w:color w:val="404040"/>
      </w:rPr>
      <w:tblPr/>
      <w:tcPr>
        <w:tcBorders>
          <w:top w:val="single" w:sz="4" w:space="0" w:color="B2A1C6" w:themeColor="accent4" w:themeTint="9A"/>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Pr/>
      <w:tcPr>
        <w:shd w:val="clear" w:color="E5DFEC" w:themeColor="accent4" w:themeTint="34" w:fill="E5DFEC" w:themeFill="accent4" w:themeFillTint="34"/>
      </w:tcPr>
    </w:tblStylePr>
  </w:style>
  <w:style w:type="table" w:customStyle="1" w:styleId="GridTable4-Accent5">
    <w:name w:val="Grid Table 4 - Accent 5"/>
    <w:basedOn w:val="a1"/>
    <w:uiPriority w:val="59"/>
    <w:pPr>
      <w:spacing w:line="240" w:lineRule="auto"/>
    </w:pPr>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FFFFFF"/>
        <w:sz w:val="22"/>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tcBorders>
        <w:shd w:val="clear" w:color="4BACC6" w:themeColor="accent5" w:fill="4BACC6" w:themeFill="accent5"/>
      </w:tcPr>
    </w:tblStylePr>
    <w:tblStylePr w:type="lastRow">
      <w:rPr>
        <w:b/>
        <w:color w:val="404040"/>
      </w:rPr>
      <w:tblPr/>
      <w:tcPr>
        <w:tcBorders>
          <w:top w:val="single" w:sz="4" w:space="0" w:color="4BACC6" w:themeColor="accent5"/>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Pr/>
      <w:tcPr>
        <w:shd w:val="clear" w:color="DAEEF3" w:themeColor="accent5" w:themeTint="34" w:fill="DAEEF3" w:themeFill="accent5" w:themeFillTint="34"/>
      </w:tcPr>
    </w:tblStylePr>
  </w:style>
  <w:style w:type="table" w:customStyle="1" w:styleId="GridTable4-Accent6">
    <w:name w:val="Grid Table 4 - Accent 6"/>
    <w:basedOn w:val="a1"/>
    <w:uiPriority w:val="59"/>
    <w:pPr>
      <w:spacing w:line="240" w:lineRule="auto"/>
    </w:pPr>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FFFFFF"/>
        <w:sz w:val="22"/>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tcBorders>
        <w:shd w:val="clear" w:color="F79646" w:themeColor="accent6" w:fill="F79646" w:themeFill="accent6"/>
      </w:tcPr>
    </w:tblStylePr>
    <w:tblStylePr w:type="lastRow">
      <w:rPr>
        <w:b/>
        <w:color w:val="404040"/>
      </w:rPr>
      <w:tblPr/>
      <w:tcPr>
        <w:tcBorders>
          <w:top w:val="single" w:sz="4" w:space="0" w:color="F79646" w:themeColor="accent6"/>
        </w:tcBorders>
      </w:tc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Pr/>
      <w:tcPr>
        <w:shd w:val="clear" w:color="FDE9D8" w:themeColor="accent6" w:themeTint="34" w:fill="FDE9D8" w:themeFill="accent6" w:themeFillTint="34"/>
      </w:tcPr>
    </w:tblStylePr>
  </w:style>
  <w:style w:type="table" w:styleId="-5">
    <w:name w:val="Grid Table 5 Dark"/>
    <w:basedOn w:val="a1"/>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BFBFBF" w:themeColor="text1" w:themeTint="40" w:fill="BFBFBF" w:themeFill="text1" w:themeFillTint="40"/>
    </w:tblPr>
    <w:tblStylePr w:type="firstRow">
      <w:rPr>
        <w:rFonts w:ascii="Arial" w:hAnsi="Arial"/>
        <w:b/>
        <w:color w:val="FFFFFF"/>
        <w:sz w:val="22"/>
      </w:rPr>
      <w:tblPr/>
      <w:tcPr>
        <w:shd w:val="clear" w:color="000000" w:themeColor="text1" w:fill="000000" w:themeFill="text1"/>
      </w:tcPr>
    </w:tblStylePr>
    <w:tblStylePr w:type="lastRow">
      <w:rPr>
        <w:rFonts w:ascii="Arial" w:hAnsi="Arial"/>
        <w:b/>
        <w:color w:val="FFFFFF"/>
        <w:sz w:val="22"/>
      </w:rPr>
      <w:tblPr/>
      <w:tcPr>
        <w:tcBorders>
          <w:top w:val="single" w:sz="4" w:space="0" w:color="FFFFFF" w:themeColor="light1"/>
        </w:tcBorders>
        <w:shd w:val="clear" w:color="000000" w:themeColor="text1" w:fill="000000" w:themeFill="text1"/>
      </w:tcPr>
    </w:tblStylePr>
    <w:tblStylePr w:type="firstCol">
      <w:rPr>
        <w:rFonts w:ascii="Arial" w:hAnsi="Arial"/>
        <w:b/>
        <w:color w:val="FFFFFF"/>
        <w:sz w:val="22"/>
      </w:rPr>
      <w:tblPr/>
      <w:tcPr>
        <w:shd w:val="clear" w:color="000000" w:themeColor="text1" w:fill="000000" w:themeFill="text1"/>
      </w:tcPr>
    </w:tblStylePr>
    <w:tblStylePr w:type="lastCol">
      <w:rPr>
        <w:rFonts w:ascii="Arial" w:hAnsi="Arial"/>
        <w:b/>
        <w:color w:val="FFFFFF"/>
        <w:sz w:val="22"/>
      </w:rPr>
      <w:tblPr/>
      <w:tcPr>
        <w:shd w:val="clear" w:color="000000" w:themeColor="text1" w:fill="000000" w:themeFill="text1"/>
      </w:tcPr>
    </w:tblStylePr>
    <w:tblStylePr w:type="band1Vert">
      <w:tblPr/>
      <w:tcPr>
        <w:shd w:val="clear" w:color="8A8A8A" w:themeColor="text1" w:themeTint="75" w:fill="8A8A8A" w:themeFill="text1" w:themeFillTint="75"/>
      </w:tcPr>
    </w:tblStylePr>
    <w:tblStylePr w:type="band1Horz">
      <w:tblPr/>
      <w:tcPr>
        <w:shd w:val="clear" w:color="8A8A8A" w:themeColor="text1" w:themeTint="75" w:fill="8A8A8A" w:themeFill="text1" w:themeFillTint="75"/>
      </w:tcPr>
    </w:tblStylePr>
  </w:style>
  <w:style w:type="table" w:customStyle="1" w:styleId="GridTable5Dark-Accent1">
    <w:name w:val="Grid Table 5 Dark- Accent 1"/>
    <w:basedOn w:val="a1"/>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5F1" w:themeColor="accent1" w:themeTint="34" w:fill="DAE5F1" w:themeFill="accent1" w:themeFillTint="34"/>
    </w:tblPr>
    <w:tblStylePr w:type="firstRow">
      <w:rPr>
        <w:rFonts w:ascii="Arial" w:hAnsi="Arial"/>
        <w:b/>
        <w:color w:val="FFFFFF"/>
        <w:sz w:val="22"/>
      </w:rPr>
      <w:tblPr/>
      <w:tcPr>
        <w:shd w:val="clear" w:color="4F81BD" w:themeColor="accent1" w:fill="4F81BD" w:themeFill="accent1"/>
      </w:tcPr>
    </w:tblStylePr>
    <w:tblStylePr w:type="lastRow">
      <w:rPr>
        <w:rFonts w:ascii="Arial" w:hAnsi="Arial"/>
        <w:b/>
        <w:color w:val="FFFFFF"/>
        <w:sz w:val="22"/>
      </w:rPr>
      <w:tblPr/>
      <w:tcPr>
        <w:tcBorders>
          <w:top w:val="single" w:sz="4" w:space="0" w:color="FFFFFF" w:themeColor="light1"/>
        </w:tcBorders>
        <w:shd w:val="clear" w:color="4F81BD" w:themeColor="accent1" w:fill="4F81BD" w:themeFill="accent1"/>
      </w:tcPr>
    </w:tblStylePr>
    <w:tblStylePr w:type="firstCol">
      <w:rPr>
        <w:rFonts w:ascii="Arial" w:hAnsi="Arial"/>
        <w:b/>
        <w:color w:val="FFFFFF"/>
        <w:sz w:val="22"/>
      </w:rPr>
      <w:tblPr/>
      <w:tcPr>
        <w:shd w:val="clear" w:color="4F81BD" w:themeColor="accent1" w:fill="4F81BD" w:themeFill="accent1"/>
      </w:tcPr>
    </w:tblStylePr>
    <w:tblStylePr w:type="lastCol">
      <w:rPr>
        <w:rFonts w:ascii="Arial" w:hAnsi="Arial"/>
        <w:b/>
        <w:color w:val="FFFFFF"/>
        <w:sz w:val="22"/>
      </w:rPr>
      <w:tblPr/>
      <w:tcPr>
        <w:shd w:val="clear" w:color="4F81BD" w:themeColor="accent1" w:fill="4F81BD" w:themeFill="accent1"/>
      </w:tcPr>
    </w:tblStylePr>
    <w:tblStylePr w:type="band1Vert">
      <w:tblPr/>
      <w:tcPr>
        <w:shd w:val="clear" w:color="AEC4E0" w:themeColor="accent1" w:themeTint="75" w:fill="AEC4E0" w:themeFill="accent1" w:themeFillTint="75"/>
      </w:tcPr>
    </w:tblStylePr>
    <w:tblStylePr w:type="band1Horz">
      <w:tblPr/>
      <w:tcPr>
        <w:shd w:val="clear" w:color="AEC4E0" w:themeColor="accent1" w:themeTint="75" w:fill="AEC4E0" w:themeFill="accent1" w:themeFillTint="75"/>
      </w:tcPr>
    </w:tblStylePr>
  </w:style>
  <w:style w:type="table" w:customStyle="1" w:styleId="GridTable5Dark-Accent2">
    <w:name w:val="Grid Table 5 Dark - Accent 2"/>
    <w:basedOn w:val="a1"/>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2DCDC" w:themeColor="accent2" w:themeTint="32" w:fill="F2DCDC" w:themeFill="accent2" w:themeFillTint="32"/>
    </w:tblPr>
    <w:tblStylePr w:type="firstRow">
      <w:rPr>
        <w:rFonts w:ascii="Arial" w:hAnsi="Arial"/>
        <w:b/>
        <w:color w:val="FFFFFF"/>
        <w:sz w:val="22"/>
      </w:rPr>
      <w:tblPr/>
      <w:tcPr>
        <w:shd w:val="clear" w:color="C0504D" w:themeColor="accent2" w:fill="C0504D" w:themeFill="accent2"/>
      </w:tcPr>
    </w:tblStylePr>
    <w:tblStylePr w:type="lastRow">
      <w:rPr>
        <w:rFonts w:ascii="Arial" w:hAnsi="Arial"/>
        <w:b/>
        <w:color w:val="FFFFFF"/>
        <w:sz w:val="22"/>
      </w:rPr>
      <w:tblPr/>
      <w:tcPr>
        <w:tcBorders>
          <w:top w:val="single" w:sz="4" w:space="0" w:color="FFFFFF" w:themeColor="light1"/>
        </w:tcBorders>
        <w:shd w:val="clear" w:color="C0504D" w:themeColor="accent2" w:fill="C0504D" w:themeFill="accent2"/>
      </w:tcPr>
    </w:tblStylePr>
    <w:tblStylePr w:type="firstCol">
      <w:rPr>
        <w:rFonts w:ascii="Arial" w:hAnsi="Arial"/>
        <w:b/>
        <w:color w:val="FFFFFF"/>
        <w:sz w:val="22"/>
      </w:rPr>
      <w:tblPr/>
      <w:tcPr>
        <w:shd w:val="clear" w:color="C0504D" w:themeColor="accent2" w:fill="C0504D" w:themeFill="accent2"/>
      </w:tcPr>
    </w:tblStylePr>
    <w:tblStylePr w:type="lastCol">
      <w:rPr>
        <w:rFonts w:ascii="Arial" w:hAnsi="Arial"/>
        <w:b/>
        <w:color w:val="FFFFFF"/>
        <w:sz w:val="22"/>
      </w:rPr>
      <w:tblPr/>
      <w:tcPr>
        <w:shd w:val="clear" w:color="C0504D" w:themeColor="accent2" w:fill="C0504D" w:themeFill="accent2"/>
      </w:tcPr>
    </w:tblStylePr>
    <w:tblStylePr w:type="band1Vert">
      <w:tblPr/>
      <w:tcPr>
        <w:shd w:val="clear" w:color="E2AEAD" w:themeColor="accent2" w:themeTint="75" w:fill="E2AEAD" w:themeFill="accent2" w:themeFillTint="75"/>
      </w:tcPr>
    </w:tblStylePr>
    <w:tblStylePr w:type="band1Horz">
      <w:tblPr/>
      <w:tcPr>
        <w:shd w:val="clear" w:color="E2AEAD" w:themeColor="accent2" w:themeTint="75" w:fill="E2AEAD" w:themeFill="accent2" w:themeFillTint="75"/>
      </w:tcPr>
    </w:tblStylePr>
  </w:style>
  <w:style w:type="table" w:customStyle="1" w:styleId="GridTable5Dark-Accent3">
    <w:name w:val="Grid Table 5 Dark - Accent 3"/>
    <w:basedOn w:val="a1"/>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AF1DC" w:themeColor="accent3" w:themeTint="34" w:fill="EAF1DC" w:themeFill="accent3" w:themeFillTint="34"/>
    </w:tblPr>
    <w:tblStylePr w:type="firstRow">
      <w:rPr>
        <w:rFonts w:ascii="Arial" w:hAnsi="Arial"/>
        <w:b/>
        <w:color w:val="FFFFFF"/>
        <w:sz w:val="22"/>
      </w:rPr>
      <w:tblPr/>
      <w:tcPr>
        <w:shd w:val="clear" w:color="9BBB59" w:themeColor="accent3" w:fill="9BBB59" w:themeFill="accent3"/>
      </w:tcPr>
    </w:tblStylePr>
    <w:tblStylePr w:type="lastRow">
      <w:rPr>
        <w:rFonts w:ascii="Arial" w:hAnsi="Arial"/>
        <w:b/>
        <w:color w:val="FFFFFF"/>
        <w:sz w:val="22"/>
      </w:rPr>
      <w:tblPr/>
      <w:tcPr>
        <w:tcBorders>
          <w:top w:val="single" w:sz="4" w:space="0" w:color="FFFFFF" w:themeColor="light1"/>
        </w:tcBorders>
        <w:shd w:val="clear" w:color="9BBB59" w:themeColor="accent3" w:fill="9BBB59" w:themeFill="accent3"/>
      </w:tcPr>
    </w:tblStylePr>
    <w:tblStylePr w:type="firstCol">
      <w:rPr>
        <w:rFonts w:ascii="Arial" w:hAnsi="Arial"/>
        <w:b/>
        <w:color w:val="FFFFFF"/>
        <w:sz w:val="22"/>
      </w:rPr>
      <w:tblPr/>
      <w:tcPr>
        <w:shd w:val="clear" w:color="9BBB59" w:themeColor="accent3" w:fill="9BBB59" w:themeFill="accent3"/>
      </w:tcPr>
    </w:tblStylePr>
    <w:tblStylePr w:type="lastCol">
      <w:rPr>
        <w:rFonts w:ascii="Arial" w:hAnsi="Arial"/>
        <w:b/>
        <w:color w:val="FFFFFF"/>
        <w:sz w:val="22"/>
      </w:rPr>
      <w:tblPr/>
      <w:tcPr>
        <w:shd w:val="clear" w:color="9BBB59" w:themeColor="accent3" w:fill="9BBB59" w:themeFill="accent3"/>
      </w:tcPr>
    </w:tblStylePr>
    <w:tblStylePr w:type="band1Vert">
      <w:tblPr/>
      <w:tcPr>
        <w:shd w:val="clear" w:color="D0DFB2" w:themeColor="accent3" w:themeTint="75" w:fill="D0DFB2" w:themeFill="accent3" w:themeFillTint="75"/>
      </w:tcPr>
    </w:tblStylePr>
    <w:tblStylePr w:type="band1Horz">
      <w:tblPr/>
      <w:tcPr>
        <w:shd w:val="clear" w:color="D0DFB2" w:themeColor="accent3" w:themeTint="75" w:fill="D0DFB2" w:themeFill="accent3" w:themeFillTint="75"/>
      </w:tcPr>
    </w:tblStylePr>
  </w:style>
  <w:style w:type="table" w:customStyle="1" w:styleId="GridTable5Dark-Accent4">
    <w:name w:val="Grid Table 5 Dark- Accent 4"/>
    <w:basedOn w:val="a1"/>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E5DFEC" w:themeColor="accent4" w:themeTint="34" w:fill="E5DFEC" w:themeFill="accent4" w:themeFillTint="34"/>
    </w:tblPr>
    <w:tblStylePr w:type="firstRow">
      <w:rPr>
        <w:rFonts w:ascii="Arial" w:hAnsi="Arial"/>
        <w:b/>
        <w:color w:val="FFFFFF"/>
        <w:sz w:val="22"/>
      </w:rPr>
      <w:tblPr/>
      <w:tcPr>
        <w:shd w:val="clear" w:color="8064A2" w:themeColor="accent4" w:fill="8064A2" w:themeFill="accent4"/>
      </w:tcPr>
    </w:tblStylePr>
    <w:tblStylePr w:type="lastRow">
      <w:rPr>
        <w:rFonts w:ascii="Arial" w:hAnsi="Arial"/>
        <w:b/>
        <w:color w:val="FFFFFF"/>
        <w:sz w:val="22"/>
      </w:rPr>
      <w:tblPr/>
      <w:tcPr>
        <w:tcBorders>
          <w:top w:val="single" w:sz="4" w:space="0" w:color="FFFFFF" w:themeColor="light1"/>
        </w:tcBorders>
        <w:shd w:val="clear" w:color="8064A2" w:themeColor="accent4" w:fill="8064A2" w:themeFill="accent4"/>
      </w:tcPr>
    </w:tblStylePr>
    <w:tblStylePr w:type="firstCol">
      <w:rPr>
        <w:rFonts w:ascii="Arial" w:hAnsi="Arial"/>
        <w:b/>
        <w:color w:val="FFFFFF"/>
        <w:sz w:val="22"/>
      </w:rPr>
      <w:tblPr/>
      <w:tcPr>
        <w:shd w:val="clear" w:color="8064A2" w:themeColor="accent4" w:fill="8064A2" w:themeFill="accent4"/>
      </w:tcPr>
    </w:tblStylePr>
    <w:tblStylePr w:type="lastCol">
      <w:rPr>
        <w:rFonts w:ascii="Arial" w:hAnsi="Arial"/>
        <w:b/>
        <w:color w:val="FFFFFF"/>
        <w:sz w:val="22"/>
      </w:rPr>
      <w:tblPr/>
      <w:tcPr>
        <w:shd w:val="clear" w:color="8064A2" w:themeColor="accent4" w:fill="8064A2" w:themeFill="accent4"/>
      </w:tcPr>
    </w:tblStylePr>
    <w:tblStylePr w:type="band1Vert">
      <w:tblPr/>
      <w:tcPr>
        <w:shd w:val="clear" w:color="C4B7D4" w:themeColor="accent4" w:themeTint="75" w:fill="C4B7D4" w:themeFill="accent4" w:themeFillTint="75"/>
      </w:tcPr>
    </w:tblStylePr>
    <w:tblStylePr w:type="band1Horz">
      <w:tblPr/>
      <w:tcPr>
        <w:shd w:val="clear" w:color="C4B7D4" w:themeColor="accent4" w:themeTint="75" w:fill="C4B7D4" w:themeFill="accent4" w:themeFillTint="75"/>
      </w:tcPr>
    </w:tblStylePr>
  </w:style>
  <w:style w:type="table" w:customStyle="1" w:styleId="GridTable5Dark-Accent5">
    <w:name w:val="Grid Table 5 Dark - Accent 5"/>
    <w:basedOn w:val="a1"/>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DAEEF3" w:themeColor="accent5" w:themeTint="34" w:fill="DAEEF3" w:themeFill="accent5" w:themeFillTint="34"/>
    </w:tblPr>
    <w:tblStylePr w:type="firstRow">
      <w:rPr>
        <w:rFonts w:ascii="Arial" w:hAnsi="Arial"/>
        <w:b/>
        <w:color w:val="FFFFFF"/>
        <w:sz w:val="22"/>
      </w:rPr>
      <w:tblPr/>
      <w:tcPr>
        <w:shd w:val="clear" w:color="4BACC6" w:themeColor="accent5" w:fill="4BACC6" w:themeFill="accent5"/>
      </w:tcPr>
    </w:tblStylePr>
    <w:tblStylePr w:type="lastRow">
      <w:rPr>
        <w:rFonts w:ascii="Arial" w:hAnsi="Arial"/>
        <w:b/>
        <w:color w:val="FFFFFF"/>
        <w:sz w:val="22"/>
      </w:rPr>
      <w:tblPr/>
      <w:tcPr>
        <w:tcBorders>
          <w:top w:val="single" w:sz="4" w:space="0" w:color="FFFFFF" w:themeColor="light1"/>
        </w:tcBorders>
        <w:shd w:val="clear" w:color="4BACC6" w:themeColor="accent5" w:fill="4BACC6" w:themeFill="accent5"/>
      </w:tcPr>
    </w:tblStylePr>
    <w:tblStylePr w:type="firstCol">
      <w:rPr>
        <w:rFonts w:ascii="Arial" w:hAnsi="Arial"/>
        <w:b/>
        <w:color w:val="FFFFFF"/>
        <w:sz w:val="22"/>
      </w:rPr>
      <w:tblPr/>
      <w:tcPr>
        <w:shd w:val="clear" w:color="4BACC6" w:themeColor="accent5" w:fill="4BACC6" w:themeFill="accent5"/>
      </w:tcPr>
    </w:tblStylePr>
    <w:tblStylePr w:type="lastCol">
      <w:rPr>
        <w:rFonts w:ascii="Arial" w:hAnsi="Arial"/>
        <w:b/>
        <w:color w:val="FFFFFF"/>
        <w:sz w:val="22"/>
      </w:rPr>
      <w:tblPr/>
      <w:tcPr>
        <w:shd w:val="clear" w:color="4BACC6" w:themeColor="accent5" w:fill="4BACC6" w:themeFill="accent5"/>
      </w:tcPr>
    </w:tblStylePr>
    <w:tblStylePr w:type="band1Vert">
      <w:tblPr/>
      <w:tcPr>
        <w:shd w:val="clear" w:color="ACD8E4" w:themeColor="accent5" w:themeTint="75" w:fill="ACD8E4" w:themeFill="accent5" w:themeFillTint="75"/>
      </w:tcPr>
    </w:tblStylePr>
    <w:tblStylePr w:type="band1Horz">
      <w:tblPr/>
      <w:tcPr>
        <w:shd w:val="clear" w:color="ACD8E4" w:themeColor="accent5" w:themeTint="75" w:fill="ACD8E4" w:themeFill="accent5" w:themeFillTint="75"/>
      </w:tcPr>
    </w:tblStylePr>
  </w:style>
  <w:style w:type="table" w:customStyle="1" w:styleId="GridTable5Dark-Accent6">
    <w:name w:val="Grid Table 5 Dark - Accent 6"/>
    <w:basedOn w:val="a1"/>
    <w:uiPriority w:val="99"/>
    <w:pPr>
      <w:spacing w:line="240" w:lineRule="auto"/>
    </w:pPr>
    <w:tblPr>
      <w:tblStyleRowBandSize w:val="1"/>
      <w:tblStyleColBandSize w:val="1"/>
      <w:tblBorders>
        <w:top w:val="single" w:sz="4" w:space="0" w:color="FFFFFF" w:themeColor="light1"/>
        <w:left w:val="single" w:sz="4" w:space="0" w:color="FFFFFF" w:themeColor="light1"/>
        <w:bottom w:val="single" w:sz="4" w:space="0" w:color="FFFFFF" w:themeColor="light1"/>
        <w:right w:val="single" w:sz="4" w:space="0" w:color="FFFFFF" w:themeColor="light1"/>
        <w:insideH w:val="single" w:sz="4" w:space="0" w:color="FFFFFF" w:themeColor="light1"/>
        <w:insideV w:val="single" w:sz="4" w:space="0" w:color="FFFFFF" w:themeColor="light1"/>
      </w:tblBorders>
      <w:shd w:val="clear" w:color="FDE9D8" w:themeColor="accent6" w:themeTint="34" w:fill="FDE9D8" w:themeFill="accent6" w:themeFillTint="34"/>
    </w:tblPr>
    <w:tblStylePr w:type="firstRow">
      <w:rPr>
        <w:rFonts w:ascii="Arial" w:hAnsi="Arial"/>
        <w:b/>
        <w:color w:val="FFFFFF"/>
        <w:sz w:val="22"/>
      </w:rPr>
      <w:tblPr/>
      <w:tcPr>
        <w:shd w:val="clear" w:color="F79646" w:themeColor="accent6" w:fill="F79646" w:themeFill="accent6"/>
      </w:tcPr>
    </w:tblStylePr>
    <w:tblStylePr w:type="lastRow">
      <w:rPr>
        <w:rFonts w:ascii="Arial" w:hAnsi="Arial"/>
        <w:b/>
        <w:color w:val="FFFFFF"/>
        <w:sz w:val="22"/>
      </w:rPr>
      <w:tblPr/>
      <w:tcPr>
        <w:tcBorders>
          <w:top w:val="single" w:sz="4" w:space="0" w:color="FFFFFF" w:themeColor="light1"/>
        </w:tcBorders>
        <w:shd w:val="clear" w:color="F79646" w:themeColor="accent6" w:fill="F79646" w:themeFill="accent6"/>
      </w:tcPr>
    </w:tblStylePr>
    <w:tblStylePr w:type="firstCol">
      <w:rPr>
        <w:rFonts w:ascii="Arial" w:hAnsi="Arial"/>
        <w:b/>
        <w:color w:val="FFFFFF"/>
        <w:sz w:val="22"/>
      </w:rPr>
      <w:tblPr/>
      <w:tcPr>
        <w:shd w:val="clear" w:color="F79646" w:themeColor="accent6" w:fill="F79646" w:themeFill="accent6"/>
      </w:tcPr>
    </w:tblStylePr>
    <w:tblStylePr w:type="lastCol">
      <w:rPr>
        <w:rFonts w:ascii="Arial" w:hAnsi="Arial"/>
        <w:b/>
        <w:color w:val="FFFFFF"/>
        <w:sz w:val="22"/>
      </w:rPr>
      <w:tblPr/>
      <w:tcPr>
        <w:shd w:val="clear" w:color="F79646" w:themeColor="accent6" w:fill="F79646" w:themeFill="accent6"/>
      </w:tcPr>
    </w:tblStylePr>
    <w:tblStylePr w:type="band1Vert">
      <w:tblPr/>
      <w:tcPr>
        <w:shd w:val="clear" w:color="FBCEAA" w:themeColor="accent6" w:themeTint="75" w:fill="FBCEAA" w:themeFill="accent6" w:themeFillTint="75"/>
      </w:tcPr>
    </w:tblStylePr>
    <w:tblStylePr w:type="band1Horz">
      <w:tblPr/>
      <w:tcPr>
        <w:shd w:val="clear" w:color="FBCEAA" w:themeColor="accent6" w:themeTint="75" w:fill="FBCEAA" w:themeFill="accent6" w:themeFillTint="75"/>
      </w:tcPr>
    </w:tblStylePr>
  </w:style>
  <w:style w:type="table" w:styleId="-6">
    <w:name w:val="Grid Table 6 Colorful"/>
    <w:basedOn w:val="a1"/>
    <w:uiPriority w:val="99"/>
    <w:pPr>
      <w:spacing w:line="240" w:lineRule="auto"/>
    </w:pPr>
    <w:tblPr>
      <w:tblStyleRowBandSize w:val="1"/>
      <w:tblStyleColBandSize w:val="1"/>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b/>
        <w:color w:val="7F7F7F" w:themeColor="text1" w:themeTint="80" w:themeShade="95"/>
      </w:rPr>
      <w:tblPr/>
      <w:tcPr>
        <w:tcBorders>
          <w:bottom w:val="single" w:sz="12" w:space="0" w:color="7F7F7F" w:themeColor="text1" w:themeTint="80"/>
        </w:tcBorders>
      </w:tcPr>
    </w:tblStylePr>
    <w:tblStylePr w:type="lastRow">
      <w:rPr>
        <w:b/>
        <w:color w:val="7F7F7F" w:themeColor="text1" w:themeTint="80" w:themeShade="95"/>
      </w:rPr>
    </w:tblStylePr>
    <w:tblStylePr w:type="firstCol">
      <w:rPr>
        <w:b/>
        <w:color w:val="7F7F7F" w:themeColor="text1" w:themeTint="80" w:themeShade="95"/>
      </w:rPr>
    </w:tblStylePr>
    <w:tblStylePr w:type="lastCol">
      <w:rPr>
        <w:b/>
        <w:color w:val="7F7F7F" w:themeColor="text1" w:themeTint="80" w:themeShade="95"/>
      </w:rPr>
    </w:tblStylePr>
    <w:tblStylePr w:type="band1Vert">
      <w:tblPr/>
      <w:tcPr>
        <w:shd w:val="clear" w:color="CBCBCB" w:themeColor="text1" w:themeTint="34" w:fill="CBCBCB" w:themeFill="text1" w:themeFillTint="34"/>
      </w:tcPr>
    </w:tblStylePr>
    <w:tblStylePr w:type="band1Horz">
      <w:rPr>
        <w:rFonts w:ascii="Arial" w:hAnsi="Arial"/>
        <w:color w:val="7F7F7F" w:themeColor="text1" w:themeTint="80" w:themeShade="95"/>
        <w:sz w:val="22"/>
      </w:rPr>
      <w:tblPr/>
      <w:tcPr>
        <w:shd w:val="clear" w:color="CBCBCB" w:themeColor="text1" w:themeTint="34" w:fill="CBCBCB" w:themeFill="text1" w:themeFillTint="34"/>
      </w:tcPr>
    </w:tblStylePr>
    <w:tblStylePr w:type="band2Horz">
      <w:rPr>
        <w:rFonts w:ascii="Arial" w:hAnsi="Arial"/>
        <w:color w:val="7F7F7F" w:themeColor="text1" w:themeTint="80" w:themeShade="95"/>
        <w:sz w:val="22"/>
      </w:rPr>
    </w:tblStylePr>
  </w:style>
  <w:style w:type="table" w:customStyle="1" w:styleId="GridTable6Colorful-Accent1">
    <w:name w:val="Grid Table 6 Colorful - Accent 1"/>
    <w:basedOn w:val="a1"/>
    <w:uiPriority w:val="99"/>
    <w:pPr>
      <w:spacing w:line="240" w:lineRule="auto"/>
    </w:pPr>
    <w:tblPr>
      <w:tblStyleRowBandSize w:val="1"/>
      <w:tblStyleColBandSize w:val="1"/>
      <w:tblBorders>
        <w:top w:val="single" w:sz="4" w:space="0" w:color="A6BFDD" w:themeColor="accent1" w:themeTint="80"/>
        <w:left w:val="single" w:sz="4" w:space="0" w:color="A6BFDD" w:themeColor="accent1" w:themeTint="80"/>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b/>
        <w:color w:val="A6BFDD" w:themeColor="accent1" w:themeTint="80" w:themeShade="95"/>
      </w:rPr>
      <w:tblPr/>
      <w:tcPr>
        <w:tcBorders>
          <w:bottom w:val="single" w:sz="12" w:space="0" w:color="A6BFDD" w:themeColor="accent1" w:themeTint="80"/>
        </w:tcBorders>
      </w:tcPr>
    </w:tblStylePr>
    <w:tblStylePr w:type="lastRow">
      <w:rPr>
        <w:b/>
        <w:color w:val="A6BFDD" w:themeColor="accent1" w:themeTint="80" w:themeShade="95"/>
      </w:rPr>
    </w:tblStylePr>
    <w:tblStylePr w:type="firstCol">
      <w:rPr>
        <w:b/>
        <w:color w:val="A6BFDD" w:themeColor="accent1" w:themeTint="80" w:themeShade="95"/>
      </w:rPr>
    </w:tblStylePr>
    <w:tblStylePr w:type="lastCol">
      <w:rPr>
        <w:b/>
        <w:color w:val="A6BFDD" w:themeColor="accent1" w:themeTint="80" w:themeShade="95"/>
      </w:r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6Colorful-Accent2">
    <w:name w:val="Grid Table 6 Colorful - Accent 2"/>
    <w:basedOn w:val="a1"/>
    <w:uiPriority w:val="99"/>
    <w:pPr>
      <w:spacing w:line="240" w:lineRule="auto"/>
    </w:pPr>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b/>
        <w:color w:val="D99695" w:themeColor="accent2" w:themeTint="97" w:themeShade="95"/>
      </w:rPr>
      <w:tblPr/>
      <w:tcPr>
        <w:tcBorders>
          <w:bottom w:val="single" w:sz="12" w:space="0" w:color="D99695" w:themeColor="accent2" w:themeTint="97"/>
        </w:tcBorders>
      </w:tcPr>
    </w:tblStylePr>
    <w:tblStylePr w:type="lastRow">
      <w:rPr>
        <w:b/>
        <w:color w:val="D99695" w:themeColor="accent2" w:themeTint="97" w:themeShade="95"/>
      </w:r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6Colorful-Accent3">
    <w:name w:val="Grid Table 6 Colorful - Accent 3"/>
    <w:basedOn w:val="a1"/>
    <w:uiPriority w:val="99"/>
    <w:pPr>
      <w:spacing w:line="240" w:lineRule="auto"/>
    </w:pPr>
    <w:tblPr>
      <w:tblStyleRowBandSize w:val="1"/>
      <w:tblStyleColBandSize w:val="1"/>
      <w:tblBorders>
        <w:top w:val="single" w:sz="4" w:space="0" w:color="9ABB59" w:themeColor="accent3" w:themeTint="FE"/>
        <w:left w:val="single" w:sz="4" w:space="0" w:color="9ABB59" w:themeColor="accent3" w:themeTint="FE"/>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b/>
        <w:color w:val="9ABB59" w:themeColor="accent3" w:themeTint="FE" w:themeShade="95"/>
      </w:rPr>
      <w:tblPr/>
      <w:tcPr>
        <w:tcBorders>
          <w:bottom w:val="single" w:sz="12" w:space="0" w:color="9ABB59" w:themeColor="accent3" w:themeTint="FE"/>
        </w:tcBorders>
      </w:tcPr>
    </w:tblStylePr>
    <w:tblStylePr w:type="lastRow">
      <w:rPr>
        <w:b/>
        <w:color w:val="9ABB59" w:themeColor="accent3" w:themeTint="FE" w:themeShade="95"/>
      </w:rPr>
    </w:tblStylePr>
    <w:tblStylePr w:type="firstCol">
      <w:rPr>
        <w:b/>
        <w:color w:val="9ABB59" w:themeColor="accent3" w:themeTint="FE" w:themeShade="95"/>
      </w:rPr>
    </w:tblStylePr>
    <w:tblStylePr w:type="lastCol">
      <w:rPr>
        <w:b/>
        <w:color w:val="9ABB59" w:themeColor="accent3" w:themeTint="FE" w:themeShade="95"/>
      </w:r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6Colorful-Accent4">
    <w:name w:val="Grid Table 6 Colorful - Accent 4"/>
    <w:basedOn w:val="a1"/>
    <w:uiPriority w:val="99"/>
    <w:pPr>
      <w:spacing w:line="240" w:lineRule="auto"/>
    </w:pPr>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b/>
        <w:color w:val="B2A1C6" w:themeColor="accent4" w:themeTint="9A" w:themeShade="95"/>
      </w:rPr>
      <w:tblPr/>
      <w:tcPr>
        <w:tcBorders>
          <w:bottom w:val="single" w:sz="12" w:space="0" w:color="B2A1C6" w:themeColor="accent4" w:themeTint="9A"/>
        </w:tcBorders>
      </w:tcPr>
    </w:tblStylePr>
    <w:tblStylePr w:type="lastRow">
      <w:rPr>
        <w:b/>
        <w:color w:val="B2A1C6" w:themeColor="accent4" w:themeTint="9A" w:themeShade="95"/>
      </w:r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6Colorful-Accent5">
    <w:name w:val="Grid Table 6 Colorful - Accent 5"/>
    <w:basedOn w:val="a1"/>
    <w:uiPriority w:val="99"/>
    <w:pPr>
      <w:spacing w:line="240" w:lineRule="auto"/>
    </w:pPr>
    <w:tblPr>
      <w:tblStyleRowBandSize w:val="1"/>
      <w:tblStyleColBandSize w:val="1"/>
      <w:tblBorders>
        <w:top w:val="single" w:sz="4" w:space="0" w:color="4BACC6" w:themeColor="accent5"/>
        <w:left w:val="single" w:sz="4" w:space="0" w:color="4BACC6" w:themeColor="accent5"/>
        <w:bottom w:val="single" w:sz="4" w:space="0" w:color="4BACC6" w:themeColor="accent5"/>
        <w:right w:val="single" w:sz="4" w:space="0" w:color="4BACC6" w:themeColor="accent5"/>
        <w:insideH w:val="single" w:sz="4" w:space="0" w:color="4BACC6" w:themeColor="accent5"/>
        <w:insideV w:val="single" w:sz="4" w:space="0" w:color="4BACC6" w:themeColor="accent5"/>
      </w:tblBorders>
    </w:tblPr>
    <w:tblStylePr w:type="firstRow">
      <w:rPr>
        <w:b/>
        <w:color w:val="266779" w:themeColor="accent5" w:themeShade="95"/>
      </w:rPr>
      <w:tblPr/>
      <w:tcPr>
        <w:tcBorders>
          <w:bottom w:val="single" w:sz="12" w:space="0" w:color="4BACC6" w:themeColor="accent5"/>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6Colorful-Accent6">
    <w:name w:val="Grid Table 6 Colorful - Accent 6"/>
    <w:basedOn w:val="a1"/>
    <w:uiPriority w:val="99"/>
    <w:pPr>
      <w:spacing w:line="240" w:lineRule="auto"/>
    </w:pPr>
    <w:tblPr>
      <w:tblStyleRowBandSize w:val="1"/>
      <w:tblStyleColBandSize w:val="1"/>
      <w:tblBorders>
        <w:top w:val="single" w:sz="4" w:space="0" w:color="F79646" w:themeColor="accent6"/>
        <w:left w:val="single" w:sz="4" w:space="0" w:color="F79646" w:themeColor="accent6"/>
        <w:bottom w:val="single" w:sz="4" w:space="0" w:color="F79646" w:themeColor="accent6"/>
        <w:right w:val="single" w:sz="4" w:space="0" w:color="F79646" w:themeColor="accent6"/>
        <w:insideH w:val="single" w:sz="4" w:space="0" w:color="F79646" w:themeColor="accent6"/>
        <w:insideV w:val="single" w:sz="4" w:space="0" w:color="F79646" w:themeColor="accent6"/>
      </w:tblBorders>
    </w:tblPr>
    <w:tblStylePr w:type="firstRow">
      <w:rPr>
        <w:b/>
        <w:color w:val="266779" w:themeColor="accent5" w:themeShade="95"/>
      </w:rPr>
      <w:tblPr/>
      <w:tcPr>
        <w:tcBorders>
          <w:bottom w:val="single" w:sz="12" w:space="0" w:color="F79646" w:themeColor="accent6"/>
        </w:tcBorders>
      </w:tcPr>
    </w:tblStylePr>
    <w:tblStylePr w:type="lastRow">
      <w:rPr>
        <w:b/>
        <w:color w:val="266779" w:themeColor="accent5" w:themeShade="95"/>
      </w:rPr>
    </w:tblStylePr>
    <w:tblStylePr w:type="firstCol">
      <w:rPr>
        <w:b/>
        <w:color w:val="266779" w:themeColor="accent5" w:themeShade="95"/>
      </w:rPr>
    </w:tblStylePr>
    <w:tblStylePr w:type="lastCol">
      <w:rPr>
        <w:b/>
        <w:color w:val="266779" w:themeColor="accent5" w:themeShade="95"/>
      </w:rPr>
    </w:tblStylePr>
    <w:tblStylePr w:type="band1Vert">
      <w:tblPr/>
      <w:tcPr>
        <w:shd w:val="clear" w:color="FDE9D8" w:themeColor="accent6" w:themeTint="34" w:fill="FDE9D8" w:themeFill="accent6" w:themeFillTint="34"/>
      </w:tcPr>
    </w:tblStylePr>
    <w:tblStylePr w:type="band1Horz">
      <w:rPr>
        <w:rFonts w:ascii="Arial" w:hAnsi="Arial"/>
        <w:color w:val="266779" w:themeColor="accent5" w:themeShade="95"/>
        <w:sz w:val="22"/>
      </w:rPr>
      <w:tblPr/>
      <w:tcPr>
        <w:shd w:val="clear" w:color="FDE9D8" w:themeColor="accent6" w:themeTint="34" w:fill="FDE9D8" w:themeFill="accent6" w:themeFillTint="34"/>
      </w:tcPr>
    </w:tblStylePr>
    <w:tblStylePr w:type="band2Horz">
      <w:rPr>
        <w:rFonts w:ascii="Arial" w:hAnsi="Arial"/>
        <w:color w:val="266779" w:themeColor="accent5" w:themeShade="95"/>
        <w:sz w:val="22"/>
      </w:rPr>
    </w:tblStylePr>
  </w:style>
  <w:style w:type="table" w:styleId="-7">
    <w:name w:val="Grid Table 7 Colorful"/>
    <w:basedOn w:val="a1"/>
    <w:uiPriority w:val="99"/>
    <w:pPr>
      <w:spacing w:line="240" w:lineRule="auto"/>
    </w:pPr>
    <w:tblPr>
      <w:tblStyleRowBandSize w:val="1"/>
      <w:tblStyleColBandSize w:val="1"/>
      <w:tblBorders>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Pr>
    <w:tblStylePr w:type="firstRow">
      <w:rPr>
        <w:rFonts w:ascii="Arial" w:hAnsi="Arial"/>
        <w:b/>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b/>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F2F2F2" w:themeColor="text1" w:themeTint="0D" w:fill="F2F2F2" w:themeFill="text1" w:themeFillTint="0D"/>
      </w:tcPr>
    </w:tblStylePr>
    <w:tblStylePr w:type="band1Horz">
      <w:rPr>
        <w:rFonts w:ascii="Arial" w:hAnsi="Arial"/>
        <w:color w:val="7F7F7F" w:themeColor="text1" w:themeTint="80" w:themeShade="95"/>
        <w:sz w:val="22"/>
      </w:rPr>
      <w:tblPr/>
      <w:tcPr>
        <w:shd w:val="clear" w:color="F2F2F2" w:themeColor="text1" w:themeTint="0D" w:fill="F2F2F2" w:themeFill="text1" w:themeFillTint="0D"/>
      </w:tcPr>
    </w:tblStylePr>
    <w:tblStylePr w:type="band2Horz">
      <w:rPr>
        <w:rFonts w:ascii="Arial" w:hAnsi="Arial"/>
        <w:color w:val="7F7F7F" w:themeColor="text1" w:themeTint="80" w:themeShade="95"/>
        <w:sz w:val="22"/>
      </w:rPr>
    </w:tblStylePr>
  </w:style>
  <w:style w:type="table" w:customStyle="1" w:styleId="GridTable7Colorful-Accent1">
    <w:name w:val="Grid Table 7 Colorful - Accent 1"/>
    <w:basedOn w:val="a1"/>
    <w:uiPriority w:val="99"/>
    <w:pPr>
      <w:spacing w:line="240" w:lineRule="auto"/>
    </w:pPr>
    <w:tblPr>
      <w:tblStyleRowBandSize w:val="1"/>
      <w:tblStyleColBandSize w:val="1"/>
      <w:tblBorders>
        <w:bottom w:val="single" w:sz="4" w:space="0" w:color="A6BFDD" w:themeColor="accent1" w:themeTint="80"/>
        <w:right w:val="single" w:sz="4" w:space="0" w:color="A6BFDD" w:themeColor="accent1" w:themeTint="80"/>
        <w:insideH w:val="single" w:sz="4" w:space="0" w:color="A6BFDD" w:themeColor="accent1" w:themeTint="80"/>
        <w:insideV w:val="single" w:sz="4" w:space="0" w:color="A6BFDD" w:themeColor="accent1" w:themeTint="80"/>
      </w:tblBorders>
    </w:tblPr>
    <w:tblStylePr w:type="firstRow">
      <w:rPr>
        <w:rFonts w:ascii="Arial" w:hAnsi="Arial"/>
        <w:b/>
        <w:color w:val="A6BFDD" w:themeColor="accent1" w:themeTint="80" w:themeShade="95"/>
        <w:sz w:val="22"/>
      </w:rPr>
      <w:tblPr/>
      <w:tcPr>
        <w:tcBorders>
          <w:top w:val="none" w:sz="0" w:space="0" w:color="auto"/>
          <w:left w:val="none" w:sz="0" w:space="0" w:color="auto"/>
          <w:bottom w:val="single" w:sz="4" w:space="0" w:color="A6BFDD" w:themeColor="accent1" w:themeTint="80"/>
          <w:right w:val="none" w:sz="0" w:space="0" w:color="auto"/>
        </w:tcBorders>
        <w:shd w:val="clear" w:color="FFFFFF" w:themeColor="light1" w:fill="FFFFFF" w:themeFill="light1"/>
      </w:tcPr>
    </w:tblStylePr>
    <w:tblStylePr w:type="lastRow">
      <w:rPr>
        <w:rFonts w:ascii="Arial" w:hAnsi="Arial"/>
        <w:b/>
        <w:color w:val="A6BFDD" w:themeColor="accent1" w:themeTint="80" w:themeShade="95"/>
        <w:sz w:val="22"/>
      </w:rPr>
      <w:tblPr/>
      <w:tcPr>
        <w:tcBorders>
          <w:top w:val="single" w:sz="4" w:space="0" w:color="A6BFDD" w:themeColor="accen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A6BFDD" w:themeColor="accent1" w:themeTint="80" w:themeShade="95"/>
        <w:sz w:val="22"/>
      </w:rPr>
      <w:tblPr/>
      <w:tcPr>
        <w:tcBorders>
          <w:top w:val="none" w:sz="0" w:space="0" w:color="auto"/>
          <w:left w:val="none" w:sz="0" w:space="0" w:color="auto"/>
          <w:bottom w:val="none" w:sz="0" w:space="0" w:color="auto"/>
          <w:right w:val="single" w:sz="4" w:space="0" w:color="A6BFDD" w:themeColor="accent1" w:themeTint="80"/>
        </w:tcBorders>
        <w:shd w:val="clear" w:color="FFFFFF" w:fill="auto"/>
      </w:tcPr>
    </w:tblStylePr>
    <w:tblStylePr w:type="lastCol">
      <w:rPr>
        <w:rFonts w:ascii="Arial" w:hAnsi="Arial"/>
        <w:i/>
        <w:color w:val="A6BFDD" w:themeColor="accent1" w:themeTint="80" w:themeShade="95"/>
        <w:sz w:val="22"/>
      </w:rPr>
      <w:tblPr/>
      <w:tcPr>
        <w:tcBorders>
          <w:top w:val="none" w:sz="0" w:space="0" w:color="auto"/>
          <w:left w:val="single" w:sz="4" w:space="0" w:color="A6BFDD" w:themeColor="accent1" w:themeTint="80"/>
          <w:bottom w:val="none" w:sz="0" w:space="0" w:color="auto"/>
          <w:right w:val="none" w:sz="0" w:space="0" w:color="auto"/>
        </w:tcBorders>
        <w:shd w:val="clear" w:color="FFFFFF" w:fill="auto"/>
      </w:tcPr>
    </w:tblStylePr>
    <w:tblStylePr w:type="band1Vert">
      <w:tblPr/>
      <w:tcPr>
        <w:shd w:val="clear" w:color="DAE5F1" w:themeColor="accent1" w:themeTint="34" w:fill="DAE5F1" w:themeFill="accent1" w:themeFillTint="34"/>
      </w:tcPr>
    </w:tblStylePr>
    <w:tblStylePr w:type="band1Horz">
      <w:rPr>
        <w:rFonts w:ascii="Arial" w:hAnsi="Arial"/>
        <w:color w:val="A6BFDD" w:themeColor="accent1" w:themeTint="80" w:themeShade="95"/>
        <w:sz w:val="22"/>
      </w:rPr>
      <w:tblPr/>
      <w:tcPr>
        <w:shd w:val="clear" w:color="DAE5F1" w:themeColor="accent1" w:themeTint="34" w:fill="DAE5F1" w:themeFill="accent1" w:themeFillTint="34"/>
      </w:tcPr>
    </w:tblStylePr>
    <w:tblStylePr w:type="band2Horz">
      <w:rPr>
        <w:rFonts w:ascii="Arial" w:hAnsi="Arial"/>
        <w:color w:val="A6BFDD" w:themeColor="accent1" w:themeTint="80" w:themeShade="95"/>
        <w:sz w:val="22"/>
      </w:rPr>
    </w:tblStylePr>
  </w:style>
  <w:style w:type="table" w:customStyle="1" w:styleId="GridTable7Colorful-Accent2">
    <w:name w:val="Grid Table 7 Colorful - Accent 2"/>
    <w:basedOn w:val="a1"/>
    <w:uiPriority w:val="99"/>
    <w:pPr>
      <w:spacing w:line="240" w:lineRule="auto"/>
    </w:pPr>
    <w:tblPr>
      <w:tblStyleRowBandSize w:val="1"/>
      <w:tblStyleColBandSize w:val="1"/>
      <w:tblBorders>
        <w:bottom w:val="single" w:sz="4" w:space="0" w:color="D99695" w:themeColor="accent2" w:themeTint="97"/>
        <w:right w:val="single" w:sz="4" w:space="0" w:color="D99695" w:themeColor="accent2" w:themeTint="97"/>
        <w:insideH w:val="single" w:sz="4" w:space="0" w:color="D99695" w:themeColor="accent2" w:themeTint="97"/>
        <w:insideV w:val="single" w:sz="4" w:space="0" w:color="D99695" w:themeColor="accent2" w:themeTint="97"/>
      </w:tblBorders>
    </w:tblPr>
    <w:tblStylePr w:type="firstRow">
      <w:rPr>
        <w:rFonts w:ascii="Arial" w:hAnsi="Arial"/>
        <w:b/>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b/>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F2DCDC" w:themeColor="accent2" w:themeTint="32" w:fill="F2DCDC" w:themeFill="accent2" w:themeFillTint="32"/>
      </w:tcPr>
    </w:tblStylePr>
    <w:tblStylePr w:type="band1Horz">
      <w:rPr>
        <w:rFonts w:ascii="Arial" w:hAnsi="Arial"/>
        <w:color w:val="D99695" w:themeColor="accent2" w:themeTint="97" w:themeShade="95"/>
        <w:sz w:val="22"/>
      </w:rPr>
      <w:tblPr/>
      <w:tcPr>
        <w:shd w:val="clear" w:color="F2DCDC" w:themeColor="accent2" w:themeTint="32" w:fill="F2DCDC" w:themeFill="accent2" w:themeFillTint="32"/>
      </w:tcPr>
    </w:tblStylePr>
    <w:tblStylePr w:type="band2Horz">
      <w:rPr>
        <w:rFonts w:ascii="Arial" w:hAnsi="Arial"/>
        <w:color w:val="D99695" w:themeColor="accent2" w:themeTint="97" w:themeShade="95"/>
        <w:sz w:val="22"/>
      </w:rPr>
    </w:tblStylePr>
  </w:style>
  <w:style w:type="table" w:customStyle="1" w:styleId="GridTable7Colorful-Accent3">
    <w:name w:val="Grid Table 7 Colorful - Accent 3"/>
    <w:basedOn w:val="a1"/>
    <w:uiPriority w:val="99"/>
    <w:pPr>
      <w:spacing w:line="240" w:lineRule="auto"/>
    </w:pPr>
    <w:tblPr>
      <w:tblStyleRowBandSize w:val="1"/>
      <w:tblStyleColBandSize w:val="1"/>
      <w:tblBorders>
        <w:bottom w:val="single" w:sz="4" w:space="0" w:color="9ABB59" w:themeColor="accent3" w:themeTint="FE"/>
        <w:right w:val="single" w:sz="4" w:space="0" w:color="9ABB59" w:themeColor="accent3" w:themeTint="FE"/>
        <w:insideH w:val="single" w:sz="4" w:space="0" w:color="9ABB59" w:themeColor="accent3" w:themeTint="FE"/>
        <w:insideV w:val="single" w:sz="4" w:space="0" w:color="9ABB59" w:themeColor="accent3" w:themeTint="FE"/>
      </w:tblBorders>
    </w:tblPr>
    <w:tblStylePr w:type="firstRow">
      <w:rPr>
        <w:rFonts w:ascii="Arial" w:hAnsi="Arial"/>
        <w:b/>
        <w:color w:val="9ABB59" w:themeColor="accent3" w:themeTint="FE" w:themeShade="95"/>
        <w:sz w:val="22"/>
      </w:rPr>
      <w:tblPr/>
      <w:tcPr>
        <w:tcBorders>
          <w:top w:val="none" w:sz="0" w:space="0" w:color="auto"/>
          <w:left w:val="none" w:sz="0" w:space="0" w:color="auto"/>
          <w:bottom w:val="single" w:sz="4" w:space="0" w:color="9ABB59" w:themeColor="accent3" w:themeTint="FE"/>
          <w:right w:val="none" w:sz="0" w:space="0" w:color="auto"/>
        </w:tcBorders>
        <w:shd w:val="clear" w:color="FFFFFF" w:themeColor="light1" w:fill="FFFFFF" w:themeFill="light1"/>
      </w:tcPr>
    </w:tblStylePr>
    <w:tblStylePr w:type="lastRow">
      <w:rPr>
        <w:rFonts w:ascii="Arial" w:hAnsi="Arial"/>
        <w:b/>
        <w:color w:val="9ABB59" w:themeColor="accent3" w:themeTint="FE" w:themeShade="95"/>
        <w:sz w:val="22"/>
      </w:rPr>
      <w:tblPr/>
      <w:tcPr>
        <w:tcBorders>
          <w:top w:val="single" w:sz="4" w:space="0" w:color="9ABB59" w:themeColor="accent3" w:themeTint="FE"/>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ABB59" w:themeColor="accent3" w:themeTint="FE" w:themeShade="95"/>
        <w:sz w:val="22"/>
      </w:rPr>
      <w:tblPr/>
      <w:tcPr>
        <w:tcBorders>
          <w:top w:val="none" w:sz="0" w:space="0" w:color="auto"/>
          <w:left w:val="none" w:sz="0" w:space="0" w:color="auto"/>
          <w:bottom w:val="none" w:sz="0" w:space="0" w:color="auto"/>
          <w:right w:val="single" w:sz="4" w:space="0" w:color="9ABB59" w:themeColor="accent3" w:themeTint="FE"/>
        </w:tcBorders>
        <w:shd w:val="clear" w:color="FFFFFF" w:fill="auto"/>
      </w:tcPr>
    </w:tblStylePr>
    <w:tblStylePr w:type="lastCol">
      <w:rPr>
        <w:rFonts w:ascii="Arial" w:hAnsi="Arial"/>
        <w:i/>
        <w:color w:val="9ABB59" w:themeColor="accent3" w:themeTint="FE" w:themeShade="95"/>
        <w:sz w:val="22"/>
      </w:rPr>
      <w:tblPr/>
      <w:tcPr>
        <w:tcBorders>
          <w:top w:val="none" w:sz="0" w:space="0" w:color="auto"/>
          <w:left w:val="single" w:sz="4" w:space="0" w:color="9ABB59" w:themeColor="accent3" w:themeTint="FE"/>
          <w:bottom w:val="none" w:sz="0" w:space="0" w:color="auto"/>
          <w:right w:val="none" w:sz="0" w:space="0" w:color="auto"/>
        </w:tcBorders>
        <w:shd w:val="clear" w:color="FFFFFF" w:fill="auto"/>
      </w:tcPr>
    </w:tblStylePr>
    <w:tblStylePr w:type="band1Vert">
      <w:tblPr/>
      <w:tcPr>
        <w:shd w:val="clear" w:color="EAF1DC" w:themeColor="accent3" w:themeTint="34" w:fill="EAF1DC" w:themeFill="accent3" w:themeFillTint="34"/>
      </w:tcPr>
    </w:tblStylePr>
    <w:tblStylePr w:type="band1Horz">
      <w:rPr>
        <w:rFonts w:ascii="Arial" w:hAnsi="Arial"/>
        <w:color w:val="9ABB59" w:themeColor="accent3" w:themeTint="FE" w:themeShade="95"/>
        <w:sz w:val="22"/>
      </w:rPr>
      <w:tblPr/>
      <w:tcPr>
        <w:shd w:val="clear" w:color="EAF1DC" w:themeColor="accent3" w:themeTint="34" w:fill="EAF1DC" w:themeFill="accent3" w:themeFillTint="34"/>
      </w:tcPr>
    </w:tblStylePr>
    <w:tblStylePr w:type="band2Horz">
      <w:rPr>
        <w:rFonts w:ascii="Arial" w:hAnsi="Arial"/>
        <w:color w:val="9ABB59" w:themeColor="accent3" w:themeTint="FE" w:themeShade="95"/>
        <w:sz w:val="22"/>
      </w:rPr>
    </w:tblStylePr>
  </w:style>
  <w:style w:type="table" w:customStyle="1" w:styleId="GridTable7Colorful-Accent4">
    <w:name w:val="Grid Table 7 Colorful - Accent 4"/>
    <w:basedOn w:val="a1"/>
    <w:uiPriority w:val="99"/>
    <w:pPr>
      <w:spacing w:line="240" w:lineRule="auto"/>
    </w:pPr>
    <w:tblPr>
      <w:tblStyleRowBandSize w:val="1"/>
      <w:tblStyleColBandSize w:val="1"/>
      <w:tblBorders>
        <w:bottom w:val="single" w:sz="4" w:space="0" w:color="B2A1C6" w:themeColor="accent4" w:themeTint="9A"/>
        <w:right w:val="single" w:sz="4" w:space="0" w:color="B2A1C6" w:themeColor="accent4" w:themeTint="9A"/>
        <w:insideH w:val="single" w:sz="4" w:space="0" w:color="B2A1C6" w:themeColor="accent4" w:themeTint="9A"/>
        <w:insideV w:val="single" w:sz="4" w:space="0" w:color="B2A1C6" w:themeColor="accent4" w:themeTint="9A"/>
      </w:tblBorders>
    </w:tblPr>
    <w:tblStylePr w:type="firstRow">
      <w:rPr>
        <w:rFonts w:ascii="Arial" w:hAnsi="Arial"/>
        <w:b/>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b/>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E5DFEC" w:themeColor="accent4" w:themeTint="34" w:fill="E5DFEC" w:themeFill="accent4" w:themeFillTint="34"/>
      </w:tcPr>
    </w:tblStylePr>
    <w:tblStylePr w:type="band1Horz">
      <w:rPr>
        <w:rFonts w:ascii="Arial" w:hAnsi="Arial"/>
        <w:color w:val="B2A1C6" w:themeColor="accent4" w:themeTint="9A" w:themeShade="95"/>
        <w:sz w:val="22"/>
      </w:rPr>
      <w:tblPr/>
      <w:tcPr>
        <w:shd w:val="clear" w:color="E5DFEC" w:themeColor="accent4" w:themeTint="34" w:fill="E5DFEC" w:themeFill="accent4" w:themeFillTint="34"/>
      </w:tcPr>
    </w:tblStylePr>
    <w:tblStylePr w:type="band2Horz">
      <w:rPr>
        <w:rFonts w:ascii="Arial" w:hAnsi="Arial"/>
        <w:color w:val="B2A1C6" w:themeColor="accent4" w:themeTint="9A" w:themeShade="95"/>
        <w:sz w:val="22"/>
      </w:rPr>
    </w:tblStylePr>
  </w:style>
  <w:style w:type="table" w:customStyle="1" w:styleId="GridTable7Colorful-Accent5">
    <w:name w:val="Grid Table 7 Colorful - Accent 5"/>
    <w:basedOn w:val="a1"/>
    <w:uiPriority w:val="99"/>
    <w:pPr>
      <w:spacing w:line="240" w:lineRule="auto"/>
    </w:pPr>
    <w:tblPr>
      <w:tblStyleRowBandSize w:val="1"/>
      <w:tblStyleColBandSize w:val="1"/>
      <w:tblBorders>
        <w:bottom w:val="single" w:sz="4" w:space="0" w:color="99D0DE" w:themeColor="accent5" w:themeTint="90"/>
        <w:right w:val="single" w:sz="4" w:space="0" w:color="99D0DE" w:themeColor="accent5" w:themeTint="90"/>
        <w:insideH w:val="single" w:sz="4" w:space="0" w:color="99D0DE" w:themeColor="accent5" w:themeTint="90"/>
        <w:insideV w:val="single" w:sz="4" w:space="0" w:color="99D0DE" w:themeColor="accent5" w:themeTint="90"/>
      </w:tblBorders>
    </w:tblPr>
    <w:tblStylePr w:type="firstRow">
      <w:rPr>
        <w:rFonts w:ascii="Arial" w:hAnsi="Arial"/>
        <w:b/>
        <w:color w:val="266779" w:themeColor="accent5" w:themeShade="95"/>
        <w:sz w:val="22"/>
      </w:rPr>
      <w:tblPr/>
      <w:tcPr>
        <w:tcBorders>
          <w:top w:val="none" w:sz="0" w:space="0" w:color="auto"/>
          <w:left w:val="none" w:sz="0" w:space="0" w:color="auto"/>
          <w:bottom w:val="single" w:sz="4" w:space="0" w:color="99D0DE" w:themeColor="accent5" w:themeTint="90"/>
          <w:right w:val="none" w:sz="0" w:space="0" w:color="auto"/>
        </w:tcBorders>
        <w:shd w:val="clear" w:color="FFFFFF" w:themeColor="light1" w:fill="FFFFFF" w:themeFill="light1"/>
      </w:tcPr>
    </w:tblStylePr>
    <w:tblStylePr w:type="lastRow">
      <w:rPr>
        <w:rFonts w:ascii="Arial" w:hAnsi="Arial"/>
        <w:b/>
        <w:color w:val="266779" w:themeColor="accent5" w:themeShade="95"/>
        <w:sz w:val="22"/>
      </w:rPr>
      <w:tblPr/>
      <w:tcPr>
        <w:tcBorders>
          <w:top w:val="single" w:sz="4" w:space="0" w:color="99D0DE" w:themeColor="accent5"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66779" w:themeColor="accent5" w:themeShade="95"/>
        <w:sz w:val="22"/>
      </w:rPr>
      <w:tblPr/>
      <w:tcPr>
        <w:tcBorders>
          <w:top w:val="none" w:sz="0" w:space="0" w:color="auto"/>
          <w:left w:val="none" w:sz="0" w:space="0" w:color="auto"/>
          <w:bottom w:val="none" w:sz="0" w:space="0" w:color="auto"/>
          <w:right w:val="single" w:sz="4" w:space="0" w:color="99D0DE" w:themeColor="accent5" w:themeTint="90"/>
        </w:tcBorders>
        <w:shd w:val="clear" w:color="FFFFFF" w:fill="auto"/>
      </w:tcPr>
    </w:tblStylePr>
    <w:tblStylePr w:type="lastCol">
      <w:rPr>
        <w:rFonts w:ascii="Arial" w:hAnsi="Arial"/>
        <w:i/>
        <w:color w:val="266779" w:themeColor="accent5" w:themeShade="95"/>
        <w:sz w:val="22"/>
      </w:rPr>
      <w:tblPr/>
      <w:tcPr>
        <w:tcBorders>
          <w:top w:val="none" w:sz="0" w:space="0" w:color="auto"/>
          <w:left w:val="single" w:sz="4" w:space="0" w:color="99D0DE" w:themeColor="accent5" w:themeTint="90"/>
          <w:bottom w:val="none" w:sz="0" w:space="0" w:color="auto"/>
          <w:right w:val="none" w:sz="0" w:space="0" w:color="auto"/>
        </w:tcBorders>
        <w:shd w:val="clear" w:color="FFFFFF" w:fill="auto"/>
      </w:tcPr>
    </w:tblStylePr>
    <w:tblStylePr w:type="band1Vert">
      <w:tblPr/>
      <w:tcPr>
        <w:shd w:val="clear" w:color="DAEEF3" w:themeColor="accent5" w:themeTint="34" w:fill="DAEEF3" w:themeFill="accent5" w:themeFillTint="34"/>
      </w:tcPr>
    </w:tblStylePr>
    <w:tblStylePr w:type="band1Horz">
      <w:rPr>
        <w:rFonts w:ascii="Arial" w:hAnsi="Arial"/>
        <w:color w:val="266779" w:themeColor="accent5" w:themeShade="95"/>
        <w:sz w:val="22"/>
      </w:rPr>
      <w:tblPr/>
      <w:tcPr>
        <w:shd w:val="clear" w:color="DAEEF3" w:themeColor="accent5" w:themeTint="34" w:fill="DAEEF3" w:themeFill="accent5" w:themeFillTint="34"/>
      </w:tcPr>
    </w:tblStylePr>
    <w:tblStylePr w:type="band2Horz">
      <w:rPr>
        <w:rFonts w:ascii="Arial" w:hAnsi="Arial"/>
        <w:color w:val="266779" w:themeColor="accent5" w:themeShade="95"/>
        <w:sz w:val="22"/>
      </w:rPr>
    </w:tblStylePr>
  </w:style>
  <w:style w:type="table" w:customStyle="1" w:styleId="GridTable7Colorful-Accent6">
    <w:name w:val="Grid Table 7 Colorful - Accent 6"/>
    <w:basedOn w:val="a1"/>
    <w:uiPriority w:val="99"/>
    <w:pPr>
      <w:spacing w:line="240" w:lineRule="auto"/>
    </w:pPr>
    <w:tblPr>
      <w:tblStyleRowBandSize w:val="1"/>
      <w:tblStyleColBandSize w:val="1"/>
      <w:tblBorders>
        <w:bottom w:val="single" w:sz="4" w:space="0" w:color="FAC396" w:themeColor="accent6" w:themeTint="90"/>
        <w:right w:val="single" w:sz="4" w:space="0" w:color="FAC396" w:themeColor="accent6" w:themeTint="90"/>
        <w:insideH w:val="single" w:sz="4" w:space="0" w:color="FAC396" w:themeColor="accent6" w:themeTint="90"/>
        <w:insideV w:val="single" w:sz="4" w:space="0" w:color="FAC396" w:themeColor="accent6" w:themeTint="90"/>
      </w:tblBorders>
    </w:tblPr>
    <w:tblStylePr w:type="firstRow">
      <w:rPr>
        <w:rFonts w:ascii="Arial" w:hAnsi="Arial"/>
        <w:b/>
        <w:color w:val="B15407" w:themeColor="accent6" w:themeShade="95"/>
        <w:sz w:val="22"/>
      </w:rPr>
      <w:tblPr/>
      <w:tcPr>
        <w:tcBorders>
          <w:top w:val="none" w:sz="0" w:space="0" w:color="auto"/>
          <w:left w:val="none" w:sz="0" w:space="0" w:color="auto"/>
          <w:bottom w:val="single" w:sz="4" w:space="0" w:color="FAC396" w:themeColor="accent6" w:themeTint="90"/>
          <w:right w:val="none" w:sz="0" w:space="0" w:color="auto"/>
        </w:tcBorders>
        <w:shd w:val="clear" w:color="FFFFFF" w:themeColor="light1" w:fill="FFFFFF" w:themeFill="light1"/>
      </w:tcPr>
    </w:tblStylePr>
    <w:tblStylePr w:type="lastRow">
      <w:rPr>
        <w:rFonts w:ascii="Arial" w:hAnsi="Arial"/>
        <w:b/>
        <w:color w:val="B15407" w:themeColor="accent6" w:themeShade="95"/>
        <w:sz w:val="22"/>
      </w:rPr>
      <w:tblPr/>
      <w:tcPr>
        <w:tcBorders>
          <w:top w:val="single" w:sz="4" w:space="0" w:color="FAC396" w:themeColor="accent6" w:themeTint="9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15407" w:themeColor="accent6" w:themeShade="95"/>
        <w:sz w:val="22"/>
      </w:rPr>
      <w:tblPr/>
      <w:tcPr>
        <w:tcBorders>
          <w:top w:val="none" w:sz="0" w:space="0" w:color="auto"/>
          <w:left w:val="none" w:sz="0" w:space="0" w:color="auto"/>
          <w:bottom w:val="none" w:sz="0" w:space="0" w:color="auto"/>
          <w:right w:val="single" w:sz="4" w:space="0" w:color="FAC396" w:themeColor="accent6" w:themeTint="90"/>
        </w:tcBorders>
        <w:shd w:val="clear" w:color="FFFFFF" w:fill="auto"/>
      </w:tcPr>
    </w:tblStylePr>
    <w:tblStylePr w:type="lastCol">
      <w:rPr>
        <w:rFonts w:ascii="Arial" w:hAnsi="Arial"/>
        <w:i/>
        <w:color w:val="B15407" w:themeColor="accent6" w:themeShade="95"/>
        <w:sz w:val="22"/>
      </w:rPr>
      <w:tblPr/>
      <w:tcPr>
        <w:tcBorders>
          <w:top w:val="none" w:sz="0" w:space="0" w:color="auto"/>
          <w:left w:val="single" w:sz="4" w:space="0" w:color="FAC396" w:themeColor="accent6" w:themeTint="90"/>
          <w:bottom w:val="none" w:sz="0" w:space="0" w:color="auto"/>
          <w:right w:val="none" w:sz="0" w:space="0" w:color="auto"/>
        </w:tcBorders>
        <w:shd w:val="clear" w:color="FFFFFF" w:fill="auto"/>
      </w:tcPr>
    </w:tblStylePr>
    <w:tblStylePr w:type="band1Vert">
      <w:tblPr/>
      <w:tcPr>
        <w:shd w:val="clear" w:color="FDE9D8" w:themeColor="accent6" w:themeTint="34" w:fill="FDE9D8" w:themeFill="accent6" w:themeFillTint="34"/>
      </w:tcPr>
    </w:tblStylePr>
    <w:tblStylePr w:type="band1Horz">
      <w:rPr>
        <w:rFonts w:ascii="Arial" w:hAnsi="Arial"/>
        <w:color w:val="B15407" w:themeColor="accent6" w:themeShade="95"/>
        <w:sz w:val="22"/>
      </w:rPr>
      <w:tblPr/>
      <w:tcPr>
        <w:shd w:val="clear" w:color="FDE9D8" w:themeColor="accent6" w:themeTint="34" w:fill="FDE9D8" w:themeFill="accent6" w:themeFillTint="34"/>
      </w:tcPr>
    </w:tblStylePr>
    <w:tblStylePr w:type="band2Horz">
      <w:rPr>
        <w:rFonts w:ascii="Arial" w:hAnsi="Arial"/>
        <w:color w:val="B15407" w:themeColor="accent6" w:themeShade="95"/>
        <w:sz w:val="22"/>
      </w:rPr>
    </w:tblStylePr>
  </w:style>
  <w:style w:type="table" w:styleId="-10">
    <w:name w:val="List Table 1 Light"/>
    <w:basedOn w:val="a1"/>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000000" w:themeColor="text1"/>
          <w:right w:val="none" w:sz="4" w:space="0" w:color="000000"/>
        </w:tcBorders>
      </w:tcPr>
    </w:tblStylePr>
    <w:tblStylePr w:type="lastRow">
      <w:rPr>
        <w:b/>
        <w:color w:val="404040"/>
      </w:rPr>
      <w:tblPr/>
      <w:tcPr>
        <w:tcBorders>
          <w:top w:val="single" w:sz="4" w:space="0" w:color="000000" w:themeColor="tex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BFBFBF" w:themeColor="text1" w:themeTint="40" w:fill="BFBFBF" w:themeFill="text1" w:themeFillTint="40"/>
      </w:tcPr>
    </w:tblStylePr>
    <w:tblStylePr w:type="band1Horz">
      <w:tblPr/>
      <w:tcPr>
        <w:shd w:val="clear" w:color="BFBFBF" w:themeColor="text1" w:themeTint="40" w:fill="BFBFBF" w:themeFill="text1" w:themeFillTint="40"/>
      </w:tcPr>
    </w:tblStylePr>
  </w:style>
  <w:style w:type="table" w:customStyle="1" w:styleId="ListTable1Light-Accent1">
    <w:name w:val="List Table 1 Light - Accent 1"/>
    <w:basedOn w:val="a1"/>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F81BD" w:themeColor="accent1"/>
          <w:right w:val="none" w:sz="4" w:space="0" w:color="000000"/>
        </w:tcBorders>
      </w:tcPr>
    </w:tblStylePr>
    <w:tblStylePr w:type="lastRow">
      <w:rPr>
        <w:b/>
        <w:color w:val="404040"/>
      </w:rPr>
      <w:tblPr/>
      <w:tcPr>
        <w:tcBorders>
          <w:top w:val="single" w:sz="4" w:space="0" w:color="4F81BD" w:themeColor="accent1"/>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2DFEE" w:themeColor="accent1" w:themeTint="40" w:fill="D2DFEE" w:themeFill="accent1" w:themeFillTint="40"/>
      </w:tcPr>
    </w:tblStylePr>
    <w:tblStylePr w:type="band1Horz">
      <w:tblPr/>
      <w:tcPr>
        <w:shd w:val="clear" w:color="D2DFEE" w:themeColor="accent1" w:themeTint="40" w:fill="D2DFEE" w:themeFill="accent1" w:themeFillTint="40"/>
      </w:tcPr>
    </w:tblStylePr>
  </w:style>
  <w:style w:type="table" w:customStyle="1" w:styleId="ListTable1Light-Accent2">
    <w:name w:val="List Table 1 Light - Accent 2"/>
    <w:basedOn w:val="a1"/>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C0504D" w:themeColor="accent2"/>
          <w:right w:val="none" w:sz="4" w:space="0" w:color="000000"/>
        </w:tcBorders>
      </w:tcPr>
    </w:tblStylePr>
    <w:tblStylePr w:type="lastRow">
      <w:rPr>
        <w:b/>
        <w:color w:val="404040"/>
      </w:rPr>
      <w:tblPr/>
      <w:tcPr>
        <w:tcBorders>
          <w:top w:val="single" w:sz="4" w:space="0" w:color="C0504D" w:themeColor="accent2"/>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FD2D2" w:themeColor="accent2" w:themeTint="40" w:fill="EFD2D2" w:themeFill="accent2" w:themeFillTint="40"/>
      </w:tcPr>
    </w:tblStylePr>
    <w:tblStylePr w:type="band1Horz">
      <w:tblPr/>
      <w:tcPr>
        <w:shd w:val="clear" w:color="EFD2D2" w:themeColor="accent2" w:themeTint="40" w:fill="EFD2D2" w:themeFill="accent2" w:themeFillTint="40"/>
      </w:tcPr>
    </w:tblStylePr>
  </w:style>
  <w:style w:type="table" w:customStyle="1" w:styleId="ListTable1Light-Accent3">
    <w:name w:val="List Table 1 Light - Accent 3"/>
    <w:basedOn w:val="a1"/>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9BBB59" w:themeColor="accent3"/>
          <w:right w:val="none" w:sz="4" w:space="0" w:color="000000"/>
        </w:tcBorders>
      </w:tcPr>
    </w:tblStylePr>
    <w:tblStylePr w:type="lastRow">
      <w:rPr>
        <w:b/>
        <w:color w:val="404040"/>
      </w:rPr>
      <w:tblPr/>
      <w:tcPr>
        <w:tcBorders>
          <w:top w:val="single" w:sz="4" w:space="0" w:color="9BBB59" w:themeColor="accent3"/>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E5EED5" w:themeColor="accent3" w:themeTint="40" w:fill="E5EED5" w:themeFill="accent3" w:themeFillTint="40"/>
      </w:tcPr>
    </w:tblStylePr>
    <w:tblStylePr w:type="band1Horz">
      <w:tblPr/>
      <w:tcPr>
        <w:shd w:val="clear" w:color="E5EED5" w:themeColor="accent3" w:themeTint="40" w:fill="E5EED5" w:themeFill="accent3" w:themeFillTint="40"/>
      </w:tcPr>
    </w:tblStylePr>
  </w:style>
  <w:style w:type="table" w:customStyle="1" w:styleId="ListTable1Light-Accent4">
    <w:name w:val="List Table 1 Light - Accent 4"/>
    <w:basedOn w:val="a1"/>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8064A2" w:themeColor="accent4"/>
          <w:right w:val="none" w:sz="4" w:space="0" w:color="000000"/>
        </w:tcBorders>
      </w:tcPr>
    </w:tblStylePr>
    <w:tblStylePr w:type="lastRow">
      <w:rPr>
        <w:b/>
        <w:color w:val="404040"/>
      </w:rPr>
      <w:tblPr/>
      <w:tcPr>
        <w:tcBorders>
          <w:top w:val="single" w:sz="4" w:space="0" w:color="8064A2" w:themeColor="accent4"/>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FD8E7" w:themeColor="accent4" w:themeTint="40" w:fill="DFD8E7" w:themeFill="accent4" w:themeFillTint="40"/>
      </w:tcPr>
    </w:tblStylePr>
    <w:tblStylePr w:type="band1Horz">
      <w:tblPr/>
      <w:tcPr>
        <w:shd w:val="clear" w:color="DFD8E7" w:themeColor="accent4" w:themeTint="40" w:fill="DFD8E7" w:themeFill="accent4" w:themeFillTint="40"/>
      </w:tcPr>
    </w:tblStylePr>
  </w:style>
  <w:style w:type="table" w:customStyle="1" w:styleId="ListTable1Light-Accent5">
    <w:name w:val="List Table 1 Light - Accent 5"/>
    <w:basedOn w:val="a1"/>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4BACC6" w:themeColor="accent5"/>
          <w:right w:val="none" w:sz="4" w:space="0" w:color="000000"/>
        </w:tcBorders>
      </w:tcPr>
    </w:tblStylePr>
    <w:tblStylePr w:type="lastRow">
      <w:rPr>
        <w:b/>
        <w:color w:val="404040"/>
      </w:rPr>
      <w:tblPr/>
      <w:tcPr>
        <w:tcBorders>
          <w:top w:val="single" w:sz="4" w:space="0" w:color="4BACC6" w:themeColor="accent5"/>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D1EAF0" w:themeColor="accent5" w:themeTint="40" w:fill="D1EAF0" w:themeFill="accent5" w:themeFillTint="40"/>
      </w:tcPr>
    </w:tblStylePr>
    <w:tblStylePr w:type="band1Horz">
      <w:tblPr/>
      <w:tcPr>
        <w:shd w:val="clear" w:color="D1EAF0" w:themeColor="accent5" w:themeTint="40" w:fill="D1EAF0" w:themeFill="accent5" w:themeFillTint="40"/>
      </w:tcPr>
    </w:tblStylePr>
  </w:style>
  <w:style w:type="table" w:customStyle="1" w:styleId="ListTable1Light-Accent6">
    <w:name w:val="List Table 1 Light - Accent 6"/>
    <w:basedOn w:val="a1"/>
    <w:uiPriority w:val="99"/>
    <w:pPr>
      <w:spacing w:line="240" w:lineRule="auto"/>
    </w:pPr>
    <w:tblPr>
      <w:tblStyleRowBandSize w:val="1"/>
      <w:tblStyleColBandSize w:val="1"/>
    </w:tblPr>
    <w:tblStylePr w:type="firstRow">
      <w:rPr>
        <w:b/>
        <w:color w:val="404040"/>
      </w:rPr>
      <w:tblPr/>
      <w:tcPr>
        <w:tcBorders>
          <w:top w:val="none" w:sz="4" w:space="0" w:color="000000"/>
          <w:left w:val="none" w:sz="4" w:space="0" w:color="000000"/>
          <w:bottom w:val="single" w:sz="4" w:space="0" w:color="F79646" w:themeColor="accent6"/>
          <w:right w:val="none" w:sz="4" w:space="0" w:color="000000"/>
        </w:tcBorders>
      </w:tcPr>
    </w:tblStylePr>
    <w:tblStylePr w:type="lastRow">
      <w:rPr>
        <w:b/>
        <w:color w:val="404040"/>
      </w:rPr>
      <w:tblPr/>
      <w:tcPr>
        <w:tcBorders>
          <w:top w:val="single" w:sz="4" w:space="0" w:color="F79646" w:themeColor="accent6"/>
          <w:left w:val="none" w:sz="4" w:space="0" w:color="000000"/>
          <w:bottom w:val="none" w:sz="4" w:space="0" w:color="000000"/>
          <w:right w:val="none" w:sz="4" w:space="0" w:color="000000"/>
        </w:tcBorders>
      </w:tcPr>
    </w:tblStylePr>
    <w:tblStylePr w:type="firstCol">
      <w:rPr>
        <w:b/>
        <w:color w:val="404040"/>
      </w:rPr>
    </w:tblStylePr>
    <w:tblStylePr w:type="lastCol">
      <w:rPr>
        <w:b/>
        <w:color w:val="404040"/>
      </w:rPr>
    </w:tblStylePr>
    <w:tblStylePr w:type="band1Vert">
      <w:tblPr/>
      <w:tcPr>
        <w:shd w:val="clear" w:color="FDE4D0" w:themeColor="accent6" w:themeTint="40" w:fill="FDE4D0" w:themeFill="accent6" w:themeFillTint="40"/>
      </w:tcPr>
    </w:tblStylePr>
    <w:tblStylePr w:type="band1Horz">
      <w:tblPr/>
      <w:tcPr>
        <w:shd w:val="clear" w:color="FDE4D0" w:themeColor="accent6" w:themeTint="40" w:fill="FDE4D0" w:themeFill="accent6" w:themeFillTint="40"/>
      </w:tcPr>
    </w:tblStylePr>
  </w:style>
  <w:style w:type="table" w:styleId="-20">
    <w:name w:val="List Table 2"/>
    <w:basedOn w:val="a1"/>
    <w:uiPriority w:val="99"/>
    <w:pPr>
      <w:spacing w:line="240" w:lineRule="auto"/>
    </w:pPr>
    <w:tblPr>
      <w:tblStyleRowBandSize w:val="1"/>
      <w:tblStyleColBandSize w:val="1"/>
      <w:tblBorders>
        <w:top w:val="single" w:sz="4" w:space="0" w:color="6F6F6F" w:themeColor="text1" w:themeTint="90"/>
        <w:bottom w:val="single" w:sz="4" w:space="0" w:color="6F6F6F" w:themeColor="text1" w:themeTint="90"/>
        <w:insideH w:val="single" w:sz="4" w:space="0" w:color="6F6F6F" w:themeColor="text1" w:themeTint="90"/>
      </w:tblBorders>
    </w:tblPr>
    <w:tblStylePr w:type="fir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lastRow">
      <w:rPr>
        <w:rFonts w:ascii="Arial" w:hAnsi="Arial"/>
        <w:b/>
        <w:color w:val="404040"/>
        <w:sz w:val="22"/>
      </w:rPr>
      <w:tblPr/>
      <w:tcPr>
        <w:tcBorders>
          <w:top w:val="single" w:sz="4" w:space="0" w:color="6F6F6F" w:themeColor="text1" w:themeTint="90"/>
          <w:left w:val="none" w:sz="4" w:space="0" w:color="000000"/>
          <w:bottom w:val="single" w:sz="4" w:space="0" w:color="6F6F6F" w:themeColor="tex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2-Accent1">
    <w:name w:val="List Table 2 - Accent 1"/>
    <w:basedOn w:val="a1"/>
    <w:uiPriority w:val="99"/>
    <w:pPr>
      <w:spacing w:line="240" w:lineRule="auto"/>
    </w:pPr>
    <w:tblPr>
      <w:tblStyleRowBandSize w:val="1"/>
      <w:tblStyleColBandSize w:val="1"/>
      <w:tblBorders>
        <w:top w:val="single" w:sz="4" w:space="0" w:color="9BB7D9" w:themeColor="accent1" w:themeTint="90"/>
        <w:bottom w:val="single" w:sz="4" w:space="0" w:color="9BB7D9" w:themeColor="accent1" w:themeTint="90"/>
        <w:insideH w:val="single" w:sz="4" w:space="0" w:color="9BB7D9" w:themeColor="accent1" w:themeTint="90"/>
      </w:tblBorders>
    </w:tblPr>
    <w:tblStylePr w:type="fir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lastRow">
      <w:rPr>
        <w:rFonts w:ascii="Arial" w:hAnsi="Arial"/>
        <w:b/>
        <w:color w:val="404040"/>
        <w:sz w:val="22"/>
      </w:rPr>
      <w:tblPr/>
      <w:tcPr>
        <w:tcBorders>
          <w:top w:val="single" w:sz="4" w:space="0" w:color="9BB7D9" w:themeColor="accent1" w:themeTint="90"/>
          <w:left w:val="none" w:sz="4" w:space="0" w:color="000000"/>
          <w:bottom w:val="single" w:sz="4" w:space="0" w:color="9BB7D9" w:themeColor="accent1"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2-Accent2">
    <w:name w:val="List Table 2 - Accent 2"/>
    <w:basedOn w:val="a1"/>
    <w:uiPriority w:val="99"/>
    <w:pPr>
      <w:spacing w:line="240" w:lineRule="auto"/>
    </w:pPr>
    <w:tblPr>
      <w:tblStyleRowBandSize w:val="1"/>
      <w:tblStyleColBandSize w:val="1"/>
      <w:tblBorders>
        <w:top w:val="single" w:sz="4" w:space="0" w:color="DB9B9A" w:themeColor="accent2" w:themeTint="90"/>
        <w:bottom w:val="single" w:sz="4" w:space="0" w:color="DB9B9A" w:themeColor="accent2" w:themeTint="90"/>
        <w:insideH w:val="single" w:sz="4" w:space="0" w:color="DB9B9A" w:themeColor="accent2" w:themeTint="90"/>
      </w:tblBorders>
    </w:tblPr>
    <w:tblStylePr w:type="fir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lastRow">
      <w:rPr>
        <w:rFonts w:ascii="Arial" w:hAnsi="Arial"/>
        <w:b/>
        <w:color w:val="404040"/>
        <w:sz w:val="22"/>
      </w:rPr>
      <w:tblPr/>
      <w:tcPr>
        <w:tcBorders>
          <w:top w:val="single" w:sz="4" w:space="0" w:color="DB9B9A" w:themeColor="accent2" w:themeTint="90"/>
          <w:left w:val="none" w:sz="4" w:space="0" w:color="000000"/>
          <w:bottom w:val="single" w:sz="4" w:space="0" w:color="DB9B9A" w:themeColor="accent2"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2-Accent3">
    <w:name w:val="List Table 2 - Accent 3"/>
    <w:basedOn w:val="a1"/>
    <w:uiPriority w:val="99"/>
    <w:pPr>
      <w:spacing w:line="240" w:lineRule="auto"/>
    </w:pPr>
    <w:tblPr>
      <w:tblStyleRowBandSize w:val="1"/>
      <w:tblStyleColBandSize w:val="1"/>
      <w:tblBorders>
        <w:top w:val="single" w:sz="4" w:space="0" w:color="C6D8A1" w:themeColor="accent3" w:themeTint="90"/>
        <w:bottom w:val="single" w:sz="4" w:space="0" w:color="C6D8A1" w:themeColor="accent3" w:themeTint="90"/>
        <w:insideH w:val="single" w:sz="4" w:space="0" w:color="C6D8A1" w:themeColor="accent3" w:themeTint="90"/>
      </w:tblBorders>
    </w:tblPr>
    <w:tblStylePr w:type="fir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lastRow">
      <w:rPr>
        <w:rFonts w:ascii="Arial" w:hAnsi="Arial"/>
        <w:b/>
        <w:color w:val="404040"/>
        <w:sz w:val="22"/>
      </w:rPr>
      <w:tblPr/>
      <w:tcPr>
        <w:tcBorders>
          <w:top w:val="single" w:sz="4" w:space="0" w:color="C6D8A1" w:themeColor="accent3" w:themeTint="90"/>
          <w:left w:val="none" w:sz="4" w:space="0" w:color="000000"/>
          <w:bottom w:val="single" w:sz="4" w:space="0" w:color="C6D8A1" w:themeColor="accent3"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2-Accent4">
    <w:name w:val="List Table 2 - Accent 4"/>
    <w:basedOn w:val="a1"/>
    <w:uiPriority w:val="99"/>
    <w:pPr>
      <w:spacing w:line="240" w:lineRule="auto"/>
    </w:pPr>
    <w:tblPr>
      <w:tblStyleRowBandSize w:val="1"/>
      <w:tblStyleColBandSize w:val="1"/>
      <w:tblBorders>
        <w:top w:val="single" w:sz="4" w:space="0" w:color="B7A7CA" w:themeColor="accent4" w:themeTint="90"/>
        <w:bottom w:val="single" w:sz="4" w:space="0" w:color="B7A7CA" w:themeColor="accent4" w:themeTint="90"/>
        <w:insideH w:val="single" w:sz="4" w:space="0" w:color="B7A7CA" w:themeColor="accent4" w:themeTint="90"/>
      </w:tblBorders>
    </w:tblPr>
    <w:tblStylePr w:type="fir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lastRow">
      <w:rPr>
        <w:rFonts w:ascii="Arial" w:hAnsi="Arial"/>
        <w:b/>
        <w:color w:val="404040"/>
        <w:sz w:val="22"/>
      </w:rPr>
      <w:tblPr/>
      <w:tcPr>
        <w:tcBorders>
          <w:top w:val="single" w:sz="4" w:space="0" w:color="B7A7CA" w:themeColor="accent4" w:themeTint="90"/>
          <w:left w:val="none" w:sz="4" w:space="0" w:color="000000"/>
          <w:bottom w:val="single" w:sz="4" w:space="0" w:color="B7A7CA" w:themeColor="accent4"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2-Accent5">
    <w:name w:val="List Table 2 - Accent 5"/>
    <w:basedOn w:val="a1"/>
    <w:uiPriority w:val="99"/>
    <w:pPr>
      <w:spacing w:line="240" w:lineRule="auto"/>
    </w:pPr>
    <w:tblPr>
      <w:tblStyleRowBandSize w:val="1"/>
      <w:tblStyleColBandSize w:val="1"/>
      <w:tblBorders>
        <w:top w:val="single" w:sz="4" w:space="0" w:color="99D0DE" w:themeColor="accent5" w:themeTint="90"/>
        <w:bottom w:val="single" w:sz="4" w:space="0" w:color="99D0DE" w:themeColor="accent5" w:themeTint="90"/>
        <w:insideH w:val="single" w:sz="4" w:space="0" w:color="99D0DE" w:themeColor="accent5" w:themeTint="90"/>
      </w:tblBorders>
    </w:tblPr>
    <w:tblStylePr w:type="fir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lastRow">
      <w:rPr>
        <w:rFonts w:ascii="Arial" w:hAnsi="Arial"/>
        <w:b/>
        <w:color w:val="404040"/>
        <w:sz w:val="22"/>
      </w:rPr>
      <w:tblPr/>
      <w:tcPr>
        <w:tcBorders>
          <w:top w:val="single" w:sz="4" w:space="0" w:color="99D0DE" w:themeColor="accent5" w:themeTint="90"/>
          <w:left w:val="none" w:sz="4" w:space="0" w:color="000000"/>
          <w:bottom w:val="single" w:sz="4" w:space="0" w:color="99D0DE" w:themeColor="accent5"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2-Accent6">
    <w:name w:val="List Table 2 - Accent 6"/>
    <w:basedOn w:val="a1"/>
    <w:uiPriority w:val="99"/>
    <w:pPr>
      <w:spacing w:line="240" w:lineRule="auto"/>
    </w:pPr>
    <w:tblPr>
      <w:tblStyleRowBandSize w:val="1"/>
      <w:tblStyleColBandSize w:val="1"/>
      <w:tblBorders>
        <w:top w:val="single" w:sz="4" w:space="0" w:color="FAC396" w:themeColor="accent6" w:themeTint="90"/>
        <w:bottom w:val="single" w:sz="4" w:space="0" w:color="FAC396" w:themeColor="accent6" w:themeTint="90"/>
        <w:insideH w:val="single" w:sz="4" w:space="0" w:color="FAC396" w:themeColor="accent6" w:themeTint="90"/>
      </w:tblBorders>
    </w:tblPr>
    <w:tblStylePr w:type="fir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lastRow">
      <w:rPr>
        <w:rFonts w:ascii="Arial" w:hAnsi="Arial"/>
        <w:b/>
        <w:color w:val="404040"/>
        <w:sz w:val="22"/>
      </w:rPr>
      <w:tblPr/>
      <w:tcPr>
        <w:tcBorders>
          <w:top w:val="single" w:sz="4" w:space="0" w:color="FAC396" w:themeColor="accent6" w:themeTint="90"/>
          <w:left w:val="none" w:sz="4" w:space="0" w:color="000000"/>
          <w:bottom w:val="single" w:sz="4" w:space="0" w:color="FAC396" w:themeColor="accent6" w:themeTint="90"/>
          <w:right w:val="none" w:sz="4" w:space="0" w:color="000000"/>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30">
    <w:name w:val="List Table 3"/>
    <w:basedOn w:val="a1"/>
    <w:uiPriority w:val="99"/>
    <w:pPr>
      <w:spacing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000000" w:themeColor="text1"/>
          <w:right w:val="single" w:sz="4" w:space="0" w:color="000000" w:themeColor="text1"/>
        </w:tcBorders>
      </w:tcPr>
    </w:tblStylePr>
    <w:tblStylePr w:type="band1Horz">
      <w:rPr>
        <w:rFonts w:ascii="Arial" w:hAnsi="Arial"/>
        <w:color w:val="404040"/>
        <w:sz w:val="22"/>
      </w:rPr>
      <w:tblPr/>
      <w:tcPr>
        <w:tcBorders>
          <w:top w:val="single" w:sz="4" w:space="0" w:color="000000" w:themeColor="text1"/>
          <w:bottom w:val="single" w:sz="4" w:space="0" w:color="000000" w:themeColor="text1"/>
        </w:tcBorders>
      </w:tcPr>
    </w:tblStylePr>
  </w:style>
  <w:style w:type="table" w:customStyle="1" w:styleId="ListTable3-Accent1">
    <w:name w:val="List Table 3 - Accent 1"/>
    <w:basedOn w:val="a1"/>
    <w:uiPriority w:val="99"/>
    <w:pPr>
      <w:spacing w:line="240" w:lineRule="auto"/>
    </w:pPr>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4F81BD" w:themeColor="accent1"/>
          <w:right w:val="single" w:sz="4" w:space="0" w:color="4F81BD" w:themeColor="accent1"/>
        </w:tcBorders>
      </w:tcPr>
    </w:tblStylePr>
    <w:tblStylePr w:type="band1Horz">
      <w:rPr>
        <w:rFonts w:ascii="Arial" w:hAnsi="Arial"/>
        <w:color w:val="404040"/>
        <w:sz w:val="22"/>
      </w:rPr>
      <w:tblPr/>
      <w:tcPr>
        <w:tcBorders>
          <w:top w:val="single" w:sz="4" w:space="0" w:color="4F81BD" w:themeColor="accent1"/>
          <w:bottom w:val="single" w:sz="4" w:space="0" w:color="4F81BD" w:themeColor="accent1"/>
        </w:tcBorders>
      </w:tcPr>
    </w:tblStylePr>
  </w:style>
  <w:style w:type="table" w:customStyle="1" w:styleId="ListTable3-Accent2">
    <w:name w:val="List Table 3 - Accent 2"/>
    <w:basedOn w:val="a1"/>
    <w:uiPriority w:val="99"/>
    <w:pPr>
      <w:spacing w:line="240" w:lineRule="auto"/>
    </w:pPr>
    <w:tblPr>
      <w:tblStyleRowBandSize w:val="1"/>
      <w:tblStyleColBandSize w:val="1"/>
      <w:tblBorders>
        <w:top w:val="single" w:sz="4" w:space="0" w:color="D99695" w:themeColor="accent2" w:themeTint="97"/>
        <w:left w:val="single" w:sz="4" w:space="0" w:color="D99695" w:themeColor="accent2" w:themeTint="97"/>
        <w:bottom w:val="single" w:sz="4" w:space="0" w:color="D99695" w:themeColor="accent2" w:themeTint="97"/>
        <w:right w:val="single" w:sz="4" w:space="0" w:color="D99695" w:themeColor="accent2" w:themeTint="97"/>
      </w:tblBorders>
    </w:tblPr>
    <w:tblStylePr w:type="firstRow">
      <w:rPr>
        <w:rFonts w:ascii="Arial" w:hAnsi="Arial"/>
        <w:b/>
        <w:color w:val="FFFFFF"/>
        <w:sz w:val="22"/>
      </w:rPr>
      <w:tblPr/>
      <w:tcPr>
        <w:shd w:val="clear" w:color="D99695" w:themeColor="accent2" w:themeTint="97" w:fill="D9969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D99695" w:themeColor="accent2" w:themeTint="97"/>
          <w:right w:val="single" w:sz="4" w:space="0" w:color="D99695" w:themeColor="accent2" w:themeTint="97"/>
        </w:tcBorders>
      </w:tcPr>
    </w:tblStylePr>
    <w:tblStylePr w:type="band1Horz">
      <w:rPr>
        <w:rFonts w:ascii="Arial" w:hAnsi="Arial"/>
        <w:color w:val="404040"/>
        <w:sz w:val="22"/>
      </w:rPr>
      <w:tblPr/>
      <w:tcPr>
        <w:tcBorders>
          <w:top w:val="single" w:sz="4" w:space="0" w:color="D99695" w:themeColor="accent2" w:themeTint="97"/>
          <w:bottom w:val="single" w:sz="4" w:space="0" w:color="D99695" w:themeColor="accent2" w:themeTint="97"/>
        </w:tcBorders>
      </w:tcPr>
    </w:tblStylePr>
  </w:style>
  <w:style w:type="table" w:customStyle="1" w:styleId="ListTable3-Accent3">
    <w:name w:val="List Table 3 - Accent 3"/>
    <w:basedOn w:val="a1"/>
    <w:uiPriority w:val="99"/>
    <w:pPr>
      <w:spacing w:line="240" w:lineRule="auto"/>
    </w:pPr>
    <w:tblPr>
      <w:tblStyleRowBandSize w:val="1"/>
      <w:tblStyleColBandSize w:val="1"/>
      <w:tblBorders>
        <w:top w:val="single" w:sz="4" w:space="0" w:color="C3D69B" w:themeColor="accent3" w:themeTint="98"/>
        <w:left w:val="single" w:sz="4" w:space="0" w:color="C3D69B" w:themeColor="accent3" w:themeTint="98"/>
        <w:bottom w:val="single" w:sz="4" w:space="0" w:color="C3D69B" w:themeColor="accent3" w:themeTint="98"/>
        <w:right w:val="single" w:sz="4" w:space="0" w:color="C3D69B" w:themeColor="accent3" w:themeTint="98"/>
      </w:tblBorders>
    </w:tblPr>
    <w:tblStylePr w:type="firstRow">
      <w:rPr>
        <w:rFonts w:ascii="Arial" w:hAnsi="Arial"/>
        <w:b/>
        <w:color w:val="FFFFFF"/>
        <w:sz w:val="22"/>
      </w:rPr>
      <w:tblPr/>
      <w:tcPr>
        <w:shd w:val="clear" w:color="C3D69B" w:themeColor="accent3" w:themeTint="98" w:fill="C3D69B"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C3D69B" w:themeColor="accent3" w:themeTint="98"/>
          <w:right w:val="single" w:sz="4" w:space="0" w:color="C3D69B" w:themeColor="accent3" w:themeTint="98"/>
        </w:tcBorders>
      </w:tcPr>
    </w:tblStylePr>
    <w:tblStylePr w:type="band1Horz">
      <w:rPr>
        <w:rFonts w:ascii="Arial" w:hAnsi="Arial"/>
        <w:color w:val="404040"/>
        <w:sz w:val="22"/>
      </w:rPr>
      <w:tblPr/>
      <w:tcPr>
        <w:tcBorders>
          <w:top w:val="single" w:sz="4" w:space="0" w:color="C3D69B" w:themeColor="accent3" w:themeTint="98"/>
          <w:bottom w:val="single" w:sz="4" w:space="0" w:color="C3D69B" w:themeColor="accent3" w:themeTint="98"/>
        </w:tcBorders>
      </w:tcPr>
    </w:tblStylePr>
  </w:style>
  <w:style w:type="table" w:customStyle="1" w:styleId="ListTable3-Accent4">
    <w:name w:val="List Table 3 - Accent 4"/>
    <w:basedOn w:val="a1"/>
    <w:uiPriority w:val="99"/>
    <w:pPr>
      <w:spacing w:line="240" w:lineRule="auto"/>
    </w:pPr>
    <w:tblPr>
      <w:tblStyleRowBandSize w:val="1"/>
      <w:tblStyleColBandSize w:val="1"/>
      <w:tblBorders>
        <w:top w:val="single" w:sz="4" w:space="0" w:color="B2A1C6" w:themeColor="accent4" w:themeTint="9A"/>
        <w:left w:val="single" w:sz="4" w:space="0" w:color="B2A1C6" w:themeColor="accent4" w:themeTint="9A"/>
        <w:bottom w:val="single" w:sz="4" w:space="0" w:color="B2A1C6" w:themeColor="accent4" w:themeTint="9A"/>
        <w:right w:val="single" w:sz="4" w:space="0" w:color="B2A1C6" w:themeColor="accent4" w:themeTint="9A"/>
      </w:tblBorders>
    </w:tblPr>
    <w:tblStylePr w:type="firstRow">
      <w:rPr>
        <w:rFonts w:ascii="Arial" w:hAnsi="Arial"/>
        <w:b/>
        <w:color w:val="FFFFFF"/>
        <w:sz w:val="22"/>
      </w:rPr>
      <w:tblPr/>
      <w:tcPr>
        <w:shd w:val="clear" w:color="B2A1C6" w:themeColor="accent4" w:themeTint="9A" w:fill="B2A1C6"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B2A1C6" w:themeColor="accent4" w:themeTint="9A"/>
          <w:right w:val="single" w:sz="4" w:space="0" w:color="B2A1C6" w:themeColor="accent4" w:themeTint="9A"/>
        </w:tcBorders>
      </w:tcPr>
    </w:tblStylePr>
    <w:tblStylePr w:type="band1Horz">
      <w:rPr>
        <w:rFonts w:ascii="Arial" w:hAnsi="Arial"/>
        <w:color w:val="404040"/>
        <w:sz w:val="22"/>
      </w:rPr>
      <w:tblPr/>
      <w:tcPr>
        <w:tcBorders>
          <w:top w:val="single" w:sz="4" w:space="0" w:color="B2A1C6" w:themeColor="accent4" w:themeTint="9A"/>
          <w:bottom w:val="single" w:sz="4" w:space="0" w:color="B2A1C6" w:themeColor="accent4" w:themeTint="9A"/>
        </w:tcBorders>
      </w:tcPr>
    </w:tblStylePr>
  </w:style>
  <w:style w:type="table" w:customStyle="1" w:styleId="ListTable3-Accent5">
    <w:name w:val="List Table 3 - Accent 5"/>
    <w:basedOn w:val="a1"/>
    <w:uiPriority w:val="99"/>
    <w:pPr>
      <w:spacing w:line="240" w:lineRule="auto"/>
    </w:pPr>
    <w:tblPr>
      <w:tblStyleRowBandSize w:val="1"/>
      <w:tblStyleColBandSize w:val="1"/>
      <w:tblBorders>
        <w:top w:val="single" w:sz="4" w:space="0" w:color="92CCDC" w:themeColor="accent5" w:themeTint="9A"/>
        <w:left w:val="single" w:sz="4" w:space="0" w:color="92CCDC" w:themeColor="accent5" w:themeTint="9A"/>
        <w:bottom w:val="single" w:sz="4" w:space="0" w:color="92CCDC" w:themeColor="accent5" w:themeTint="9A"/>
        <w:right w:val="single" w:sz="4" w:space="0" w:color="92CCDC" w:themeColor="accent5" w:themeTint="9A"/>
      </w:tblBorders>
    </w:tblPr>
    <w:tblStylePr w:type="firstRow">
      <w:rPr>
        <w:rFonts w:ascii="Arial" w:hAnsi="Arial"/>
        <w:b/>
        <w:color w:val="FFFFFF"/>
        <w:sz w:val="22"/>
      </w:rPr>
      <w:tblPr/>
      <w:tcPr>
        <w:shd w:val="clear" w:color="92CCDC" w:themeColor="accent5" w:themeTint="9A" w:fill="92CCDC"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92CCDC" w:themeColor="accent5" w:themeTint="9A"/>
          <w:right w:val="single" w:sz="4" w:space="0" w:color="92CCDC" w:themeColor="accent5" w:themeTint="9A"/>
        </w:tcBorders>
      </w:tcPr>
    </w:tblStylePr>
    <w:tblStylePr w:type="band1Horz">
      <w:rPr>
        <w:rFonts w:ascii="Arial" w:hAnsi="Arial"/>
        <w:color w:val="404040"/>
        <w:sz w:val="22"/>
      </w:rPr>
      <w:tblPr/>
      <w:tcPr>
        <w:tcBorders>
          <w:top w:val="single" w:sz="4" w:space="0" w:color="92CCDC" w:themeColor="accent5" w:themeTint="9A"/>
          <w:bottom w:val="single" w:sz="4" w:space="0" w:color="92CCDC" w:themeColor="accent5" w:themeTint="9A"/>
        </w:tcBorders>
      </w:tcPr>
    </w:tblStylePr>
  </w:style>
  <w:style w:type="table" w:customStyle="1" w:styleId="ListTable3-Accent6">
    <w:name w:val="List Table 3 - Accent 6"/>
    <w:basedOn w:val="a1"/>
    <w:uiPriority w:val="99"/>
    <w:pPr>
      <w:spacing w:line="240" w:lineRule="auto"/>
    </w:pPr>
    <w:tblPr>
      <w:tblStyleRowBandSize w:val="1"/>
      <w:tblStyleColBandSize w:val="1"/>
      <w:tblBorders>
        <w:top w:val="single" w:sz="4" w:space="0" w:color="FAC090" w:themeColor="accent6" w:themeTint="98"/>
        <w:left w:val="single" w:sz="4" w:space="0" w:color="FAC090" w:themeColor="accent6" w:themeTint="98"/>
        <w:bottom w:val="single" w:sz="4" w:space="0" w:color="FAC090" w:themeColor="accent6" w:themeTint="98"/>
        <w:right w:val="single" w:sz="4" w:space="0" w:color="FAC090" w:themeColor="accent6" w:themeTint="98"/>
      </w:tblBorders>
    </w:tblPr>
    <w:tblStylePr w:type="firstRow">
      <w:rPr>
        <w:rFonts w:ascii="Arial" w:hAnsi="Arial"/>
        <w:b/>
        <w:color w:val="FFFFFF"/>
        <w:sz w:val="22"/>
      </w:rPr>
      <w:tblPr/>
      <w:tcPr>
        <w:shd w:val="clear" w:color="FAC090" w:themeColor="accent6" w:themeTint="98" w:fill="FAC090"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tcBorders>
          <w:left w:val="single" w:sz="4" w:space="0" w:color="FAC090" w:themeColor="accent6" w:themeTint="98"/>
          <w:right w:val="single" w:sz="4" w:space="0" w:color="FAC090" w:themeColor="accent6" w:themeTint="98"/>
        </w:tcBorders>
      </w:tcPr>
    </w:tblStylePr>
    <w:tblStylePr w:type="band1Horz">
      <w:rPr>
        <w:rFonts w:ascii="Arial" w:hAnsi="Arial"/>
        <w:color w:val="404040"/>
        <w:sz w:val="22"/>
      </w:rPr>
      <w:tblPr/>
      <w:tcPr>
        <w:tcBorders>
          <w:top w:val="single" w:sz="4" w:space="0" w:color="FAC090" w:themeColor="accent6" w:themeTint="98"/>
          <w:bottom w:val="single" w:sz="4" w:space="0" w:color="FAC090" w:themeColor="accent6" w:themeTint="98"/>
        </w:tcBorders>
      </w:tcPr>
    </w:tblStylePr>
  </w:style>
  <w:style w:type="table" w:styleId="-40">
    <w:name w:val="List Table 4"/>
    <w:basedOn w:val="a1"/>
    <w:uiPriority w:val="99"/>
    <w:pPr>
      <w:spacing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tblBorders>
    </w:tblPr>
    <w:tblStylePr w:type="firstRow">
      <w:rPr>
        <w:rFonts w:ascii="Arial" w:hAnsi="Arial"/>
        <w:b/>
        <w:color w:val="FFFFFF"/>
        <w:sz w:val="22"/>
      </w:rPr>
      <w:tblPr/>
      <w:tcPr>
        <w:shd w:val="clear" w:color="000000" w:themeColor="text1"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BFBFBF" w:themeColor="text1" w:themeTint="40" w:fill="BFBFBF" w:themeFill="text1" w:themeFillTint="40"/>
      </w:tcPr>
    </w:tblStylePr>
    <w:tblStylePr w:type="band1Horz">
      <w:rPr>
        <w:rFonts w:ascii="Arial" w:hAnsi="Arial"/>
        <w:color w:val="404040"/>
        <w:sz w:val="22"/>
      </w:rPr>
      <w:tblPr/>
      <w:tcPr>
        <w:shd w:val="clear" w:color="BFBFBF" w:themeColor="text1" w:themeTint="40" w:fill="BFBFBF" w:themeFill="text1" w:themeFillTint="40"/>
      </w:tcPr>
    </w:tblStylePr>
  </w:style>
  <w:style w:type="table" w:customStyle="1" w:styleId="ListTable4-Accent1">
    <w:name w:val="List Table 4 - Accent 1"/>
    <w:basedOn w:val="a1"/>
    <w:uiPriority w:val="99"/>
    <w:pPr>
      <w:spacing w:line="240" w:lineRule="auto"/>
    </w:pPr>
    <w:tblPr>
      <w:tblStyleRowBandSize w:val="1"/>
      <w:tblStyleColBandSize w:val="1"/>
      <w:tblBorders>
        <w:top w:val="single" w:sz="4" w:space="0" w:color="9BB7D9" w:themeColor="accent1" w:themeTint="90"/>
        <w:left w:val="single" w:sz="4" w:space="0" w:color="9BB7D9" w:themeColor="accent1" w:themeTint="90"/>
        <w:bottom w:val="single" w:sz="4" w:space="0" w:color="9BB7D9" w:themeColor="accent1" w:themeTint="90"/>
        <w:right w:val="single" w:sz="4" w:space="0" w:color="9BB7D9" w:themeColor="accent1" w:themeTint="90"/>
        <w:insideH w:val="single" w:sz="4" w:space="0" w:color="9BB7D9" w:themeColor="accent1" w:themeTint="90"/>
      </w:tblBorders>
    </w:tblPr>
    <w:tblStylePr w:type="firstRow">
      <w:rPr>
        <w:rFonts w:ascii="Arial" w:hAnsi="Arial"/>
        <w:b/>
        <w:color w:val="FFFFFF"/>
        <w:sz w:val="22"/>
      </w:rPr>
      <w:tblPr/>
      <w:tcPr>
        <w:shd w:val="clear" w:color="4F81BD" w:themeColor="accent1" w:fill="4F81BD"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2DFEE" w:themeColor="accent1" w:themeTint="40" w:fill="D2DFEE" w:themeFill="accent1" w:themeFillTint="40"/>
      </w:tcPr>
    </w:tblStylePr>
    <w:tblStylePr w:type="band1Horz">
      <w:rPr>
        <w:rFonts w:ascii="Arial" w:hAnsi="Arial"/>
        <w:color w:val="404040"/>
        <w:sz w:val="22"/>
      </w:rPr>
      <w:tblPr/>
      <w:tcPr>
        <w:shd w:val="clear" w:color="D2DFEE" w:themeColor="accent1" w:themeTint="40" w:fill="D2DFEE" w:themeFill="accent1" w:themeFillTint="40"/>
      </w:tcPr>
    </w:tblStylePr>
  </w:style>
  <w:style w:type="table" w:customStyle="1" w:styleId="ListTable4-Accent2">
    <w:name w:val="List Table 4 - Accent 2"/>
    <w:basedOn w:val="a1"/>
    <w:uiPriority w:val="99"/>
    <w:pPr>
      <w:spacing w:line="240" w:lineRule="auto"/>
    </w:pPr>
    <w:tblPr>
      <w:tblStyleRowBandSize w:val="1"/>
      <w:tblStyleColBandSize w:val="1"/>
      <w:tblBorders>
        <w:top w:val="single" w:sz="4" w:space="0" w:color="DB9B9A" w:themeColor="accent2" w:themeTint="90"/>
        <w:left w:val="single" w:sz="4" w:space="0" w:color="DB9B9A" w:themeColor="accent2" w:themeTint="90"/>
        <w:bottom w:val="single" w:sz="4" w:space="0" w:color="DB9B9A" w:themeColor="accent2" w:themeTint="90"/>
        <w:right w:val="single" w:sz="4" w:space="0" w:color="DB9B9A" w:themeColor="accent2" w:themeTint="90"/>
        <w:insideH w:val="single" w:sz="4" w:space="0" w:color="DB9B9A" w:themeColor="accent2" w:themeTint="90"/>
      </w:tblBorders>
    </w:tblPr>
    <w:tblStylePr w:type="firstRow">
      <w:rPr>
        <w:rFonts w:ascii="Arial" w:hAnsi="Arial"/>
        <w:b/>
        <w:color w:val="FFFFFF"/>
        <w:sz w:val="22"/>
      </w:rPr>
      <w:tblPr/>
      <w:tcPr>
        <w:shd w:val="clear" w:color="C0504D" w:themeColor="accent2" w:fill="C0504D"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FD2D2" w:themeColor="accent2" w:themeTint="40" w:fill="EFD2D2" w:themeFill="accent2" w:themeFillTint="40"/>
      </w:tcPr>
    </w:tblStylePr>
    <w:tblStylePr w:type="band1Horz">
      <w:rPr>
        <w:rFonts w:ascii="Arial" w:hAnsi="Arial"/>
        <w:color w:val="404040"/>
        <w:sz w:val="22"/>
      </w:rPr>
      <w:tblPr/>
      <w:tcPr>
        <w:shd w:val="clear" w:color="EFD2D2" w:themeColor="accent2" w:themeTint="40" w:fill="EFD2D2" w:themeFill="accent2" w:themeFillTint="40"/>
      </w:tcPr>
    </w:tblStylePr>
  </w:style>
  <w:style w:type="table" w:customStyle="1" w:styleId="ListTable4-Accent3">
    <w:name w:val="List Table 4 - Accent 3"/>
    <w:basedOn w:val="a1"/>
    <w:uiPriority w:val="99"/>
    <w:pPr>
      <w:spacing w:line="240" w:lineRule="auto"/>
    </w:pPr>
    <w:tblPr>
      <w:tblStyleRowBandSize w:val="1"/>
      <w:tblStyleColBandSize w:val="1"/>
      <w:tblBorders>
        <w:top w:val="single" w:sz="4" w:space="0" w:color="C6D8A1" w:themeColor="accent3" w:themeTint="90"/>
        <w:left w:val="single" w:sz="4" w:space="0" w:color="C6D8A1" w:themeColor="accent3" w:themeTint="90"/>
        <w:bottom w:val="single" w:sz="4" w:space="0" w:color="C6D8A1" w:themeColor="accent3" w:themeTint="90"/>
        <w:right w:val="single" w:sz="4" w:space="0" w:color="C6D8A1" w:themeColor="accent3" w:themeTint="90"/>
        <w:insideH w:val="single" w:sz="4" w:space="0" w:color="C6D8A1" w:themeColor="accent3" w:themeTint="90"/>
      </w:tblBorders>
    </w:tblPr>
    <w:tblStylePr w:type="firstRow">
      <w:rPr>
        <w:rFonts w:ascii="Arial" w:hAnsi="Arial"/>
        <w:b/>
        <w:color w:val="FFFFFF"/>
        <w:sz w:val="22"/>
      </w:rPr>
      <w:tblPr/>
      <w:tcPr>
        <w:shd w:val="clear" w:color="9BBB59" w:themeColor="accent3" w:fill="9BBB59"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E5EED5" w:themeColor="accent3" w:themeTint="40" w:fill="E5EED5" w:themeFill="accent3" w:themeFillTint="40"/>
      </w:tcPr>
    </w:tblStylePr>
    <w:tblStylePr w:type="band1Horz">
      <w:rPr>
        <w:rFonts w:ascii="Arial" w:hAnsi="Arial"/>
        <w:color w:val="404040"/>
        <w:sz w:val="22"/>
      </w:rPr>
      <w:tblPr/>
      <w:tcPr>
        <w:shd w:val="clear" w:color="E5EED5" w:themeColor="accent3" w:themeTint="40" w:fill="E5EED5" w:themeFill="accent3" w:themeFillTint="40"/>
      </w:tcPr>
    </w:tblStylePr>
  </w:style>
  <w:style w:type="table" w:customStyle="1" w:styleId="ListTable4-Accent4">
    <w:name w:val="List Table 4 - Accent 4"/>
    <w:basedOn w:val="a1"/>
    <w:uiPriority w:val="99"/>
    <w:pPr>
      <w:spacing w:line="240" w:lineRule="auto"/>
    </w:pPr>
    <w:tblPr>
      <w:tblStyleRowBandSize w:val="1"/>
      <w:tblStyleColBandSize w:val="1"/>
      <w:tblBorders>
        <w:top w:val="single" w:sz="4" w:space="0" w:color="B7A7CA" w:themeColor="accent4" w:themeTint="90"/>
        <w:left w:val="single" w:sz="4" w:space="0" w:color="B7A7CA" w:themeColor="accent4" w:themeTint="90"/>
        <w:bottom w:val="single" w:sz="4" w:space="0" w:color="B7A7CA" w:themeColor="accent4" w:themeTint="90"/>
        <w:right w:val="single" w:sz="4" w:space="0" w:color="B7A7CA" w:themeColor="accent4" w:themeTint="90"/>
        <w:insideH w:val="single" w:sz="4" w:space="0" w:color="B7A7CA" w:themeColor="accent4" w:themeTint="90"/>
      </w:tblBorders>
    </w:tblPr>
    <w:tblStylePr w:type="firstRow">
      <w:rPr>
        <w:rFonts w:ascii="Arial" w:hAnsi="Arial"/>
        <w:b/>
        <w:color w:val="FFFFFF"/>
        <w:sz w:val="22"/>
      </w:rPr>
      <w:tblPr/>
      <w:tcPr>
        <w:shd w:val="clear" w:color="8064A2" w:themeColor="accent4" w:fill="8064A2"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FD8E7" w:themeColor="accent4" w:themeTint="40" w:fill="DFD8E7" w:themeFill="accent4" w:themeFillTint="40"/>
      </w:tcPr>
    </w:tblStylePr>
    <w:tblStylePr w:type="band1Horz">
      <w:rPr>
        <w:rFonts w:ascii="Arial" w:hAnsi="Arial"/>
        <w:color w:val="404040"/>
        <w:sz w:val="22"/>
      </w:rPr>
      <w:tblPr/>
      <w:tcPr>
        <w:shd w:val="clear" w:color="DFD8E7" w:themeColor="accent4" w:themeTint="40" w:fill="DFD8E7" w:themeFill="accent4" w:themeFillTint="40"/>
      </w:tcPr>
    </w:tblStylePr>
  </w:style>
  <w:style w:type="table" w:customStyle="1" w:styleId="ListTable4-Accent5">
    <w:name w:val="List Table 4 - Accent 5"/>
    <w:basedOn w:val="a1"/>
    <w:uiPriority w:val="99"/>
    <w:pPr>
      <w:spacing w:line="240" w:lineRule="auto"/>
    </w:pPr>
    <w:tblPr>
      <w:tblStyleRowBandSize w:val="1"/>
      <w:tblStyleColBandSize w:val="1"/>
      <w:tblBorders>
        <w:top w:val="single" w:sz="4" w:space="0" w:color="99D0DE" w:themeColor="accent5" w:themeTint="90"/>
        <w:left w:val="single" w:sz="4" w:space="0" w:color="99D0DE" w:themeColor="accent5" w:themeTint="90"/>
        <w:bottom w:val="single" w:sz="4" w:space="0" w:color="99D0DE" w:themeColor="accent5" w:themeTint="90"/>
        <w:right w:val="single" w:sz="4" w:space="0" w:color="99D0DE" w:themeColor="accent5" w:themeTint="90"/>
        <w:insideH w:val="single" w:sz="4" w:space="0" w:color="99D0DE" w:themeColor="accent5" w:themeTint="90"/>
      </w:tblBorders>
    </w:tblPr>
    <w:tblStylePr w:type="firstRow">
      <w:rPr>
        <w:rFonts w:ascii="Arial" w:hAnsi="Arial"/>
        <w:b/>
        <w:color w:val="FFFFFF"/>
        <w:sz w:val="22"/>
      </w:rPr>
      <w:tblPr/>
      <w:tcPr>
        <w:shd w:val="clear" w:color="4BACC6" w:themeColor="accent5" w:fill="4BACC6"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D1EAF0" w:themeColor="accent5" w:themeTint="40" w:fill="D1EAF0" w:themeFill="accent5" w:themeFillTint="40"/>
      </w:tcPr>
    </w:tblStylePr>
    <w:tblStylePr w:type="band1Horz">
      <w:rPr>
        <w:rFonts w:ascii="Arial" w:hAnsi="Arial"/>
        <w:color w:val="404040"/>
        <w:sz w:val="22"/>
      </w:rPr>
      <w:tblPr/>
      <w:tcPr>
        <w:shd w:val="clear" w:color="D1EAF0" w:themeColor="accent5" w:themeTint="40" w:fill="D1EAF0" w:themeFill="accent5" w:themeFillTint="40"/>
      </w:tcPr>
    </w:tblStylePr>
  </w:style>
  <w:style w:type="table" w:customStyle="1" w:styleId="ListTable4-Accent6">
    <w:name w:val="List Table 4 - Accent 6"/>
    <w:basedOn w:val="a1"/>
    <w:uiPriority w:val="99"/>
    <w:pPr>
      <w:spacing w:line="240" w:lineRule="auto"/>
    </w:pPr>
    <w:tblPr>
      <w:tblStyleRowBandSize w:val="1"/>
      <w:tblStyleColBandSize w:val="1"/>
      <w:tblBorders>
        <w:top w:val="single" w:sz="4" w:space="0" w:color="FAC396" w:themeColor="accent6" w:themeTint="90"/>
        <w:left w:val="single" w:sz="4" w:space="0" w:color="FAC396" w:themeColor="accent6" w:themeTint="90"/>
        <w:bottom w:val="single" w:sz="4" w:space="0" w:color="FAC396" w:themeColor="accent6" w:themeTint="90"/>
        <w:right w:val="single" w:sz="4" w:space="0" w:color="FAC396" w:themeColor="accent6" w:themeTint="90"/>
        <w:insideH w:val="single" w:sz="4" w:space="0" w:color="FAC396" w:themeColor="accent6" w:themeTint="90"/>
      </w:tblBorders>
    </w:tblPr>
    <w:tblStylePr w:type="firstRow">
      <w:rPr>
        <w:rFonts w:ascii="Arial" w:hAnsi="Arial"/>
        <w:b/>
        <w:color w:val="FFFFFF"/>
        <w:sz w:val="22"/>
      </w:rPr>
      <w:tblPr/>
      <w:tcPr>
        <w:shd w:val="clear" w:color="F79646" w:themeColor="accent6" w:fill="F79646"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blPr/>
      <w:tcPr>
        <w:shd w:val="clear" w:color="FDE4D0" w:themeColor="accent6" w:themeTint="40" w:fill="FDE4D0" w:themeFill="accent6" w:themeFillTint="40"/>
      </w:tcPr>
    </w:tblStylePr>
    <w:tblStylePr w:type="band1Horz">
      <w:rPr>
        <w:rFonts w:ascii="Arial" w:hAnsi="Arial"/>
        <w:color w:val="404040"/>
        <w:sz w:val="22"/>
      </w:rPr>
      <w:tblPr/>
      <w:tcPr>
        <w:shd w:val="clear" w:color="FDE4D0" w:themeColor="accent6" w:themeTint="40" w:fill="FDE4D0" w:themeFill="accent6" w:themeFillTint="40"/>
      </w:tcPr>
    </w:tblStylePr>
  </w:style>
  <w:style w:type="table" w:styleId="-50">
    <w:name w:val="List Table 5 Dark"/>
    <w:basedOn w:val="a1"/>
    <w:uiPriority w:val="99"/>
    <w:pPr>
      <w:spacing w:line="240" w:lineRule="auto"/>
    </w:pPr>
    <w:tblPr>
      <w:tblStyleRowBandSize w:val="1"/>
      <w:tblStyleColBandSize w:val="1"/>
      <w:tblBorders>
        <w:top w:val="single" w:sz="32" w:space="0" w:color="7F7F7F" w:themeColor="text1" w:themeTint="80"/>
        <w:left w:val="single" w:sz="32" w:space="0" w:color="7F7F7F" w:themeColor="text1" w:themeTint="80"/>
        <w:bottom w:val="single" w:sz="32" w:space="0" w:color="7F7F7F" w:themeColor="text1" w:themeTint="80"/>
        <w:right w:val="single" w:sz="32" w:space="0" w:color="7F7F7F" w:themeColor="text1" w:themeTint="80"/>
      </w:tblBorders>
      <w:shd w:val="clear" w:color="7F7F7F" w:themeColor="text1" w:themeTint="80" w:fill="7F7F7F" w:themeFill="text1" w:themeFillTint="80"/>
    </w:tblPr>
    <w:tblStylePr w:type="firstRow">
      <w:rPr>
        <w:rFonts w:ascii="Arial" w:hAnsi="Arial"/>
        <w:b/>
        <w:color w:val="FFFFFF" w:themeColor="light1"/>
        <w:sz w:val="22"/>
      </w:rPr>
      <w:tblPr/>
      <w:tcPr>
        <w:tcBorders>
          <w:top w:val="single" w:sz="32" w:space="0" w:color="7F7F7F" w:themeColor="text1" w:themeTint="80"/>
          <w:bottom w:val="single" w:sz="12" w:space="0" w:color="FFFFFF" w:themeColor="light1"/>
        </w:tcBorders>
        <w:shd w:val="clear" w:color="7F7F7F" w:themeColor="text1" w:themeTint="80" w:fill="7F7F7F" w:themeFill="text1" w:themeFillTint="80"/>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7F7F7F" w:themeColor="text1" w:themeTint="80"/>
          <w:right w:val="single" w:sz="4" w:space="0" w:color="FFFFFF" w:themeColor="light1"/>
        </w:tcBorders>
      </w:tcPr>
    </w:tblStylePr>
    <w:tblStylePr w:type="lastCol">
      <w:tblPr/>
      <w:tcPr>
        <w:tcBorders>
          <w:left w:val="single" w:sz="4" w:space="0" w:color="FFFFFF" w:themeColor="light1"/>
          <w:right w:val="single" w:sz="32" w:space="0" w:color="7F7F7F" w:themeColor="text1" w:themeTint="80"/>
        </w:tcBorders>
      </w:tcPr>
    </w:tblStylePr>
    <w:tblStylePr w:type="band1Vert">
      <w:tblPr/>
      <w:tcPr>
        <w:tcBorders>
          <w:left w:val="single" w:sz="4" w:space="0" w:color="FFFFFF" w:themeColor="light1"/>
          <w:right w:val="single" w:sz="4" w:space="0" w:color="FFFFFF" w:themeColor="light1"/>
        </w:tcBorders>
        <w:shd w:val="clear" w:color="7F7F7F" w:themeColor="text1" w:themeTint="80" w:fill="7F7F7F" w:themeFill="text1" w:themeFillTint="80"/>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tblStylePr w:type="band2Horz">
      <w:tblPr/>
      <w:tcPr>
        <w:tcBorders>
          <w:top w:val="single" w:sz="4" w:space="0" w:color="FFFFFF" w:themeColor="light1"/>
          <w:bottom w:val="single" w:sz="4" w:space="0" w:color="FFFFFF" w:themeColor="light1"/>
        </w:tcBorders>
        <w:shd w:val="clear" w:color="7F7F7F" w:themeColor="text1" w:themeTint="80" w:fill="7F7F7F" w:themeFill="text1" w:themeFillTint="80"/>
      </w:tcPr>
    </w:tblStylePr>
  </w:style>
  <w:style w:type="table" w:customStyle="1" w:styleId="ListTable5Dark-Accent1">
    <w:name w:val="List Table 5 Dark - Accent 1"/>
    <w:basedOn w:val="a1"/>
    <w:uiPriority w:val="99"/>
    <w:pPr>
      <w:spacing w:line="240" w:lineRule="auto"/>
    </w:pPr>
    <w:tblPr>
      <w:tblStyleRowBandSize w:val="1"/>
      <w:tblStyleColBandSize w:val="1"/>
      <w:tblBorders>
        <w:top w:val="single" w:sz="32" w:space="0" w:color="4F81BD" w:themeColor="accent1"/>
        <w:left w:val="single" w:sz="32" w:space="0" w:color="4F81BD" w:themeColor="accent1"/>
        <w:bottom w:val="single" w:sz="32" w:space="0" w:color="4F81BD" w:themeColor="accent1"/>
        <w:right w:val="single" w:sz="32" w:space="0" w:color="4F81BD" w:themeColor="accent1"/>
      </w:tblBorders>
      <w:shd w:val="clear" w:color="4F81BD" w:themeColor="accent1" w:fill="4F81BD" w:themeFill="accent1"/>
    </w:tblPr>
    <w:tblStylePr w:type="firstRow">
      <w:rPr>
        <w:rFonts w:ascii="Arial" w:hAnsi="Arial"/>
        <w:b/>
        <w:color w:val="FFFFFF" w:themeColor="light1"/>
        <w:sz w:val="22"/>
      </w:rPr>
      <w:tblPr/>
      <w:tcPr>
        <w:tcBorders>
          <w:top w:val="single" w:sz="32" w:space="0" w:color="4F81BD" w:themeColor="accent1"/>
          <w:bottom w:val="single" w:sz="12" w:space="0" w:color="FFFFFF" w:themeColor="light1"/>
        </w:tcBorders>
        <w:shd w:val="clear" w:color="4F81BD" w:themeColor="accent1" w:fill="4F81BD" w:themeFill="accent1"/>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4F81BD" w:themeColor="accent1"/>
          <w:right w:val="single" w:sz="4" w:space="0" w:color="FFFFFF" w:themeColor="light1"/>
        </w:tcBorders>
      </w:tcPr>
    </w:tblStylePr>
    <w:tblStylePr w:type="lastCol">
      <w:tblPr/>
      <w:tcPr>
        <w:tcBorders>
          <w:left w:val="single" w:sz="4" w:space="0" w:color="FFFFFF" w:themeColor="light1"/>
          <w:right w:val="single" w:sz="32" w:space="0" w:color="4F81BD" w:themeColor="accent1"/>
        </w:tcBorders>
      </w:tcPr>
    </w:tblStylePr>
    <w:tblStylePr w:type="band1Vert">
      <w:tblPr/>
      <w:tcPr>
        <w:tcBorders>
          <w:left w:val="single" w:sz="4" w:space="0" w:color="FFFFFF" w:themeColor="light1"/>
          <w:right w:val="single" w:sz="4" w:space="0" w:color="FFFFFF" w:themeColor="light1"/>
        </w:tcBorders>
        <w:shd w:val="clear" w:color="4F81BD" w:themeColor="accent1" w:fill="4F81BD" w:themeFill="accent1"/>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4F81BD" w:themeColor="accent1" w:fill="4F81BD" w:themeFill="accent1"/>
      </w:tcPr>
    </w:tblStylePr>
    <w:tblStylePr w:type="band2Horz">
      <w:tblPr/>
      <w:tcPr>
        <w:tcBorders>
          <w:top w:val="single" w:sz="4" w:space="0" w:color="FFFFFF" w:themeColor="light1"/>
          <w:bottom w:val="single" w:sz="4" w:space="0" w:color="FFFFFF" w:themeColor="light1"/>
        </w:tcBorders>
        <w:shd w:val="clear" w:color="4F81BD" w:themeColor="accent1" w:fill="4F81BD" w:themeFill="accent1"/>
      </w:tcPr>
    </w:tblStylePr>
  </w:style>
  <w:style w:type="table" w:customStyle="1" w:styleId="ListTable5Dark-Accent2">
    <w:name w:val="List Table 5 Dark - Accent 2"/>
    <w:basedOn w:val="a1"/>
    <w:uiPriority w:val="99"/>
    <w:pPr>
      <w:spacing w:line="240" w:lineRule="auto"/>
    </w:pPr>
    <w:tblPr>
      <w:tblStyleRowBandSize w:val="1"/>
      <w:tblStyleColBandSize w:val="1"/>
      <w:tblBorders>
        <w:top w:val="single" w:sz="32" w:space="0" w:color="D99695" w:themeColor="accent2" w:themeTint="97"/>
        <w:left w:val="single" w:sz="32" w:space="0" w:color="D99695" w:themeColor="accent2" w:themeTint="97"/>
        <w:bottom w:val="single" w:sz="32" w:space="0" w:color="D99695" w:themeColor="accent2" w:themeTint="97"/>
        <w:right w:val="single" w:sz="32" w:space="0" w:color="D99695" w:themeColor="accent2" w:themeTint="97"/>
      </w:tblBorders>
      <w:shd w:val="clear" w:color="D99695" w:themeColor="accent2" w:themeTint="97" w:fill="D99695" w:themeFill="accent2" w:themeFillTint="97"/>
    </w:tblPr>
    <w:tblStylePr w:type="firstRow">
      <w:rPr>
        <w:rFonts w:ascii="Arial" w:hAnsi="Arial"/>
        <w:b/>
        <w:color w:val="FFFFFF" w:themeColor="light1"/>
        <w:sz w:val="22"/>
      </w:rPr>
      <w:tblPr/>
      <w:tcPr>
        <w:tcBorders>
          <w:top w:val="single" w:sz="32" w:space="0" w:color="D99695" w:themeColor="accent2" w:themeTint="97"/>
          <w:bottom w:val="single" w:sz="12" w:space="0" w:color="FFFFFF" w:themeColor="light1"/>
        </w:tcBorders>
        <w:shd w:val="clear" w:color="D99695" w:themeColor="accent2" w:themeTint="97" w:fill="D99695" w:themeFill="accent2" w:themeFillTint="97"/>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D99695" w:themeColor="accent2" w:themeTint="97"/>
          <w:right w:val="single" w:sz="4" w:space="0" w:color="FFFFFF" w:themeColor="light1"/>
        </w:tcBorders>
      </w:tcPr>
    </w:tblStylePr>
    <w:tblStylePr w:type="lastCol">
      <w:tblPr/>
      <w:tcPr>
        <w:tcBorders>
          <w:left w:val="single" w:sz="4" w:space="0" w:color="FFFFFF" w:themeColor="light1"/>
          <w:right w:val="single" w:sz="32" w:space="0" w:color="D99695" w:themeColor="accent2" w:themeTint="97"/>
        </w:tcBorders>
      </w:tcPr>
    </w:tblStylePr>
    <w:tblStylePr w:type="band1Vert">
      <w:tblPr/>
      <w:tcPr>
        <w:tcBorders>
          <w:left w:val="single" w:sz="4" w:space="0" w:color="FFFFFF" w:themeColor="light1"/>
          <w:right w:val="single" w:sz="4" w:space="0" w:color="FFFFFF" w:themeColor="light1"/>
        </w:tcBorders>
        <w:shd w:val="clear" w:color="D99695" w:themeColor="accent2" w:themeTint="97" w:fill="D99695" w:themeFill="accent2" w:themeFillTint="97"/>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tblStylePr w:type="band2Horz">
      <w:tblPr/>
      <w:tcPr>
        <w:tcBorders>
          <w:top w:val="single" w:sz="4" w:space="0" w:color="FFFFFF" w:themeColor="light1"/>
          <w:bottom w:val="single" w:sz="4" w:space="0" w:color="FFFFFF" w:themeColor="light1"/>
        </w:tcBorders>
        <w:shd w:val="clear" w:color="D99695" w:themeColor="accent2" w:themeTint="97" w:fill="D99695" w:themeFill="accent2" w:themeFillTint="97"/>
      </w:tcPr>
    </w:tblStylePr>
  </w:style>
  <w:style w:type="table" w:customStyle="1" w:styleId="ListTable5Dark-Accent3">
    <w:name w:val="List Table 5 Dark - Accent 3"/>
    <w:basedOn w:val="a1"/>
    <w:uiPriority w:val="99"/>
    <w:pPr>
      <w:spacing w:line="240" w:lineRule="auto"/>
    </w:pPr>
    <w:tblPr>
      <w:tblStyleRowBandSize w:val="1"/>
      <w:tblStyleColBandSize w:val="1"/>
      <w:tblBorders>
        <w:top w:val="single" w:sz="32" w:space="0" w:color="C3D69B" w:themeColor="accent3" w:themeTint="98"/>
        <w:left w:val="single" w:sz="32" w:space="0" w:color="C3D69B" w:themeColor="accent3" w:themeTint="98"/>
        <w:bottom w:val="single" w:sz="32" w:space="0" w:color="C3D69B" w:themeColor="accent3" w:themeTint="98"/>
        <w:right w:val="single" w:sz="32" w:space="0" w:color="C3D69B" w:themeColor="accent3" w:themeTint="98"/>
      </w:tblBorders>
      <w:shd w:val="clear" w:color="C3D69B" w:themeColor="accent3" w:themeTint="98" w:fill="C3D69B" w:themeFill="accent3" w:themeFillTint="98"/>
    </w:tblPr>
    <w:tblStylePr w:type="firstRow">
      <w:rPr>
        <w:rFonts w:ascii="Arial" w:hAnsi="Arial"/>
        <w:b/>
        <w:color w:val="FFFFFF" w:themeColor="light1"/>
        <w:sz w:val="22"/>
      </w:rPr>
      <w:tblPr/>
      <w:tcPr>
        <w:tcBorders>
          <w:top w:val="single" w:sz="32" w:space="0" w:color="C3D69B" w:themeColor="accent3" w:themeTint="98"/>
          <w:bottom w:val="single" w:sz="12" w:space="0" w:color="FFFFFF" w:themeColor="light1"/>
        </w:tcBorders>
        <w:shd w:val="clear" w:color="C3D69B" w:themeColor="accent3" w:themeTint="98" w:fill="C3D69B" w:themeFill="accent3"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C3D69B" w:themeColor="accent3" w:themeTint="98"/>
          <w:right w:val="single" w:sz="4" w:space="0" w:color="FFFFFF" w:themeColor="light1"/>
        </w:tcBorders>
      </w:tcPr>
    </w:tblStylePr>
    <w:tblStylePr w:type="lastCol">
      <w:tblPr/>
      <w:tcPr>
        <w:tcBorders>
          <w:left w:val="single" w:sz="4" w:space="0" w:color="FFFFFF" w:themeColor="light1"/>
          <w:right w:val="single" w:sz="32" w:space="0" w:color="C3D69B" w:themeColor="accent3" w:themeTint="98"/>
        </w:tcBorders>
      </w:tcPr>
    </w:tblStylePr>
    <w:tblStylePr w:type="band1Vert">
      <w:tblPr/>
      <w:tcPr>
        <w:tcBorders>
          <w:left w:val="single" w:sz="4" w:space="0" w:color="FFFFFF" w:themeColor="light1"/>
          <w:right w:val="single" w:sz="4" w:space="0" w:color="FFFFFF" w:themeColor="light1"/>
        </w:tcBorders>
        <w:shd w:val="clear" w:color="C3D69B" w:themeColor="accent3" w:themeTint="98" w:fill="C3D69B" w:themeFill="accent3"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tblStylePr w:type="band2Horz">
      <w:tblPr/>
      <w:tcPr>
        <w:tcBorders>
          <w:top w:val="single" w:sz="4" w:space="0" w:color="FFFFFF" w:themeColor="light1"/>
          <w:bottom w:val="single" w:sz="4" w:space="0" w:color="FFFFFF" w:themeColor="light1"/>
        </w:tcBorders>
        <w:shd w:val="clear" w:color="C3D69B" w:themeColor="accent3" w:themeTint="98" w:fill="C3D69B" w:themeFill="accent3" w:themeFillTint="98"/>
      </w:tcPr>
    </w:tblStylePr>
  </w:style>
  <w:style w:type="table" w:customStyle="1" w:styleId="ListTable5Dark-Accent4">
    <w:name w:val="List Table 5 Dark - Accent 4"/>
    <w:basedOn w:val="a1"/>
    <w:uiPriority w:val="99"/>
    <w:pPr>
      <w:spacing w:line="240" w:lineRule="auto"/>
    </w:pPr>
    <w:tblPr>
      <w:tblStyleRowBandSize w:val="1"/>
      <w:tblStyleColBandSize w:val="1"/>
      <w:tblBorders>
        <w:top w:val="single" w:sz="32" w:space="0" w:color="B2A1C6" w:themeColor="accent4" w:themeTint="9A"/>
        <w:left w:val="single" w:sz="32" w:space="0" w:color="B2A1C6" w:themeColor="accent4" w:themeTint="9A"/>
        <w:bottom w:val="single" w:sz="32" w:space="0" w:color="B2A1C6" w:themeColor="accent4" w:themeTint="9A"/>
        <w:right w:val="single" w:sz="32" w:space="0" w:color="B2A1C6" w:themeColor="accent4" w:themeTint="9A"/>
      </w:tblBorders>
      <w:shd w:val="clear" w:color="B2A1C6" w:themeColor="accent4" w:themeTint="9A" w:fill="B2A1C6" w:themeFill="accent4" w:themeFillTint="9A"/>
    </w:tblPr>
    <w:tblStylePr w:type="firstRow">
      <w:rPr>
        <w:rFonts w:ascii="Arial" w:hAnsi="Arial"/>
        <w:b/>
        <w:color w:val="FFFFFF" w:themeColor="light1"/>
        <w:sz w:val="22"/>
      </w:rPr>
      <w:tblPr/>
      <w:tcPr>
        <w:tcBorders>
          <w:top w:val="single" w:sz="32" w:space="0" w:color="B2A1C6" w:themeColor="accent4" w:themeTint="9A"/>
          <w:bottom w:val="single" w:sz="12" w:space="0" w:color="FFFFFF" w:themeColor="light1"/>
        </w:tcBorders>
        <w:shd w:val="clear" w:color="B2A1C6" w:themeColor="accent4" w:themeTint="9A" w:fill="B2A1C6" w:themeFill="accent4"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B2A1C6" w:themeColor="accent4" w:themeTint="9A"/>
          <w:right w:val="single" w:sz="4" w:space="0" w:color="FFFFFF" w:themeColor="light1"/>
        </w:tcBorders>
      </w:tcPr>
    </w:tblStylePr>
    <w:tblStylePr w:type="lastCol">
      <w:tblPr/>
      <w:tcPr>
        <w:tcBorders>
          <w:left w:val="single" w:sz="4" w:space="0" w:color="FFFFFF" w:themeColor="light1"/>
          <w:right w:val="single" w:sz="32" w:space="0" w:color="B2A1C6" w:themeColor="accent4" w:themeTint="9A"/>
        </w:tcBorders>
      </w:tcPr>
    </w:tblStylePr>
    <w:tblStylePr w:type="band1Vert">
      <w:tblPr/>
      <w:tcPr>
        <w:tcBorders>
          <w:left w:val="single" w:sz="4" w:space="0" w:color="FFFFFF" w:themeColor="light1"/>
          <w:right w:val="single" w:sz="4" w:space="0" w:color="FFFFFF" w:themeColor="light1"/>
        </w:tcBorders>
        <w:shd w:val="clear" w:color="B2A1C6" w:themeColor="accent4" w:themeTint="9A" w:fill="B2A1C6" w:themeFill="accent4"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tblStylePr w:type="band2Horz">
      <w:tblPr/>
      <w:tcPr>
        <w:tcBorders>
          <w:top w:val="single" w:sz="4" w:space="0" w:color="FFFFFF" w:themeColor="light1"/>
          <w:bottom w:val="single" w:sz="4" w:space="0" w:color="FFFFFF" w:themeColor="light1"/>
        </w:tcBorders>
        <w:shd w:val="clear" w:color="B2A1C6" w:themeColor="accent4" w:themeTint="9A" w:fill="B2A1C6" w:themeFill="accent4" w:themeFillTint="9A"/>
      </w:tcPr>
    </w:tblStylePr>
  </w:style>
  <w:style w:type="table" w:customStyle="1" w:styleId="ListTable5Dark-Accent5">
    <w:name w:val="List Table 5 Dark - Accent 5"/>
    <w:basedOn w:val="a1"/>
    <w:uiPriority w:val="99"/>
    <w:pPr>
      <w:spacing w:line="240" w:lineRule="auto"/>
    </w:pPr>
    <w:tblPr>
      <w:tblStyleRowBandSize w:val="1"/>
      <w:tblStyleColBandSize w:val="1"/>
      <w:tblBorders>
        <w:top w:val="single" w:sz="32" w:space="0" w:color="92CCDC" w:themeColor="accent5" w:themeTint="9A"/>
        <w:left w:val="single" w:sz="32" w:space="0" w:color="92CCDC" w:themeColor="accent5" w:themeTint="9A"/>
        <w:bottom w:val="single" w:sz="32" w:space="0" w:color="92CCDC" w:themeColor="accent5" w:themeTint="9A"/>
        <w:right w:val="single" w:sz="32" w:space="0" w:color="92CCDC" w:themeColor="accent5" w:themeTint="9A"/>
      </w:tblBorders>
      <w:shd w:val="clear" w:color="92CCDC" w:themeColor="accent5" w:themeTint="9A" w:fill="92CCDC" w:themeFill="accent5" w:themeFillTint="9A"/>
    </w:tblPr>
    <w:tblStylePr w:type="firstRow">
      <w:rPr>
        <w:rFonts w:ascii="Arial" w:hAnsi="Arial"/>
        <w:b/>
        <w:color w:val="FFFFFF" w:themeColor="light1"/>
        <w:sz w:val="22"/>
      </w:rPr>
      <w:tblPr/>
      <w:tcPr>
        <w:tcBorders>
          <w:top w:val="single" w:sz="32" w:space="0" w:color="92CCDC" w:themeColor="accent5" w:themeTint="9A"/>
          <w:bottom w:val="single" w:sz="12" w:space="0" w:color="FFFFFF" w:themeColor="light1"/>
        </w:tcBorders>
        <w:shd w:val="clear" w:color="92CCDC" w:themeColor="accent5" w:themeTint="9A" w:fill="92CCDC" w:themeFill="accent5" w:themeFillTint="9A"/>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92CCDC" w:themeColor="accent5" w:themeTint="9A"/>
          <w:right w:val="single" w:sz="4" w:space="0" w:color="FFFFFF" w:themeColor="light1"/>
        </w:tcBorders>
      </w:tcPr>
    </w:tblStylePr>
    <w:tblStylePr w:type="lastCol">
      <w:tblPr/>
      <w:tcPr>
        <w:tcBorders>
          <w:left w:val="single" w:sz="4" w:space="0" w:color="FFFFFF" w:themeColor="light1"/>
          <w:right w:val="single" w:sz="32" w:space="0" w:color="92CCDC" w:themeColor="accent5" w:themeTint="9A"/>
        </w:tcBorders>
      </w:tcPr>
    </w:tblStylePr>
    <w:tblStylePr w:type="band1Vert">
      <w:tblPr/>
      <w:tcPr>
        <w:tcBorders>
          <w:left w:val="single" w:sz="4" w:space="0" w:color="FFFFFF" w:themeColor="light1"/>
          <w:right w:val="single" w:sz="4" w:space="0" w:color="FFFFFF" w:themeColor="light1"/>
        </w:tcBorders>
        <w:shd w:val="clear" w:color="92CCDC" w:themeColor="accent5" w:themeTint="9A" w:fill="92CCDC" w:themeFill="accent5" w:themeFillTint="9A"/>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tblStylePr w:type="band2Horz">
      <w:tblPr/>
      <w:tcPr>
        <w:tcBorders>
          <w:top w:val="single" w:sz="4" w:space="0" w:color="FFFFFF" w:themeColor="light1"/>
          <w:bottom w:val="single" w:sz="4" w:space="0" w:color="FFFFFF" w:themeColor="light1"/>
        </w:tcBorders>
        <w:shd w:val="clear" w:color="92CCDC" w:themeColor="accent5" w:themeTint="9A" w:fill="92CCDC" w:themeFill="accent5" w:themeFillTint="9A"/>
      </w:tcPr>
    </w:tblStylePr>
  </w:style>
  <w:style w:type="table" w:customStyle="1" w:styleId="ListTable5Dark-Accent6">
    <w:name w:val="List Table 5 Dark - Accent 6"/>
    <w:basedOn w:val="a1"/>
    <w:uiPriority w:val="99"/>
    <w:pPr>
      <w:spacing w:line="240" w:lineRule="auto"/>
    </w:pPr>
    <w:tblPr>
      <w:tblStyleRowBandSize w:val="1"/>
      <w:tblStyleColBandSize w:val="1"/>
      <w:tblBorders>
        <w:top w:val="single" w:sz="32" w:space="0" w:color="FAC090" w:themeColor="accent6" w:themeTint="98"/>
        <w:left w:val="single" w:sz="32" w:space="0" w:color="FAC090" w:themeColor="accent6" w:themeTint="98"/>
        <w:bottom w:val="single" w:sz="32" w:space="0" w:color="FAC090" w:themeColor="accent6" w:themeTint="98"/>
        <w:right w:val="single" w:sz="32" w:space="0" w:color="FAC090" w:themeColor="accent6" w:themeTint="98"/>
      </w:tblBorders>
      <w:shd w:val="clear" w:color="FAC090" w:themeColor="accent6" w:themeTint="98" w:fill="FAC090" w:themeFill="accent6" w:themeFillTint="98"/>
    </w:tblPr>
    <w:tblStylePr w:type="firstRow">
      <w:rPr>
        <w:rFonts w:ascii="Arial" w:hAnsi="Arial"/>
        <w:b/>
        <w:color w:val="FFFFFF" w:themeColor="light1"/>
        <w:sz w:val="22"/>
      </w:rPr>
      <w:tblPr/>
      <w:tcPr>
        <w:tcBorders>
          <w:top w:val="single" w:sz="32" w:space="0" w:color="FAC090" w:themeColor="accent6" w:themeTint="98"/>
          <w:bottom w:val="single" w:sz="12" w:space="0" w:color="FFFFFF" w:themeColor="light1"/>
        </w:tcBorders>
        <w:shd w:val="clear" w:color="FAC090" w:themeColor="accent6" w:themeTint="98" w:fill="FAC090" w:themeFill="accent6" w:themeFillTint="98"/>
      </w:tcPr>
    </w:tblStylePr>
    <w:tblStylePr w:type="lastRow">
      <w:rPr>
        <w:rFonts w:ascii="Arial" w:hAnsi="Arial"/>
        <w:b/>
        <w:color w:val="FFFFFF" w:themeColor="light1"/>
        <w:sz w:val="22"/>
      </w:rPr>
    </w:tblStylePr>
    <w:tblStylePr w:type="firstCol">
      <w:rPr>
        <w:rFonts w:ascii="Arial" w:hAnsi="Arial"/>
        <w:b/>
        <w:color w:val="FFFFFF" w:themeColor="light1"/>
        <w:sz w:val="22"/>
      </w:rPr>
      <w:tblPr/>
      <w:tcPr>
        <w:tcBorders>
          <w:left w:val="single" w:sz="32" w:space="0" w:color="FAC090" w:themeColor="accent6" w:themeTint="98"/>
          <w:right w:val="single" w:sz="4" w:space="0" w:color="FFFFFF" w:themeColor="light1"/>
        </w:tcBorders>
      </w:tcPr>
    </w:tblStylePr>
    <w:tblStylePr w:type="lastCol">
      <w:tblPr/>
      <w:tcPr>
        <w:tcBorders>
          <w:left w:val="single" w:sz="4" w:space="0" w:color="FFFFFF" w:themeColor="light1"/>
          <w:right w:val="single" w:sz="32" w:space="0" w:color="FAC090" w:themeColor="accent6" w:themeTint="98"/>
        </w:tcBorders>
      </w:tcPr>
    </w:tblStylePr>
    <w:tblStylePr w:type="band1Vert">
      <w:tblPr/>
      <w:tcPr>
        <w:tcBorders>
          <w:left w:val="single" w:sz="4" w:space="0" w:color="FFFFFF" w:themeColor="light1"/>
          <w:right w:val="single" w:sz="4" w:space="0" w:color="FFFFFF" w:themeColor="light1"/>
        </w:tcBorders>
        <w:shd w:val="clear" w:color="FAC090" w:themeColor="accent6" w:themeTint="98" w:fill="FAC090" w:themeFill="accent6" w:themeFillTint="98"/>
      </w:tcPr>
    </w:tblStylePr>
    <w:tblStylePr w:type="band2Vert">
      <w:tblPr/>
      <w:tcPr>
        <w:tcBorders>
          <w:left w:val="single" w:sz="4" w:space="0" w:color="FFFFFF" w:themeColor="light1"/>
          <w:right w:val="single" w:sz="4" w:space="0" w:color="FFFFFF" w:themeColor="light1"/>
        </w:tcBorders>
      </w:tcPr>
    </w:tblStylePr>
    <w:tblStylePr w:type="band1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tblStylePr w:type="band2Horz">
      <w:tblPr/>
      <w:tcPr>
        <w:tcBorders>
          <w:top w:val="single" w:sz="4" w:space="0" w:color="FFFFFF" w:themeColor="light1"/>
          <w:bottom w:val="single" w:sz="4" w:space="0" w:color="FFFFFF" w:themeColor="light1"/>
        </w:tcBorders>
        <w:shd w:val="clear" w:color="FAC090" w:themeColor="accent6" w:themeTint="98" w:fill="FAC090" w:themeFill="accent6" w:themeFillTint="98"/>
      </w:tcPr>
    </w:tblStylePr>
  </w:style>
  <w:style w:type="table" w:styleId="-60">
    <w:name w:val="List Table 6 Colorful"/>
    <w:basedOn w:val="a1"/>
    <w:uiPriority w:val="99"/>
    <w:pPr>
      <w:spacing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color w:val="000000" w:themeColor="text1"/>
      </w:rPr>
      <w:tblPr/>
      <w:tcPr>
        <w:tcBorders>
          <w:bottom w:val="single" w:sz="4" w:space="0" w:color="7F7F7F" w:themeColor="text1" w:themeTint="80"/>
        </w:tcBorders>
      </w:tcPr>
    </w:tblStylePr>
    <w:tblStylePr w:type="lastRow">
      <w:rPr>
        <w:b/>
        <w:color w:val="000000" w:themeColor="text1"/>
      </w:rPr>
      <w:tblPr/>
      <w:tcPr>
        <w:tcBorders>
          <w:top w:val="single" w:sz="4" w:space="0" w:color="7F7F7F" w:themeColor="text1" w:themeTint="80"/>
        </w:tcBorders>
      </w:tcPr>
    </w:tblStylePr>
    <w:tblStylePr w:type="firstCol">
      <w:rPr>
        <w:b/>
        <w:color w:val="000000" w:themeColor="text1"/>
      </w:rPr>
    </w:tblStylePr>
    <w:tblStylePr w:type="lastCol">
      <w:rPr>
        <w:b/>
        <w:color w:val="000000" w:themeColor="text1"/>
      </w:rPr>
    </w:tblStylePr>
    <w:tblStylePr w:type="band1Vert">
      <w:tblPr/>
      <w:tcPr>
        <w:shd w:val="clear" w:color="BFBFBF" w:themeColor="text1" w:themeTint="40" w:fill="BFBFBF" w:themeFill="text1" w:themeFillTint="40"/>
      </w:tcPr>
    </w:tblStylePr>
    <w:tblStylePr w:type="band1Horz">
      <w:rPr>
        <w:rFonts w:ascii="Arial" w:hAnsi="Arial"/>
        <w:color w:val="000000" w:themeColor="text1"/>
        <w:sz w:val="22"/>
      </w:rPr>
      <w:tblPr/>
      <w:tcPr>
        <w:shd w:val="clear" w:color="BFBFBF" w:themeColor="text1" w:themeTint="40" w:fill="BFBFBF" w:themeFill="text1" w:themeFillTint="40"/>
      </w:tcPr>
    </w:tblStylePr>
    <w:tblStylePr w:type="band2Horz">
      <w:rPr>
        <w:rFonts w:ascii="Arial" w:hAnsi="Arial"/>
        <w:color w:val="000000" w:themeColor="text1"/>
        <w:sz w:val="22"/>
      </w:rPr>
    </w:tblStylePr>
  </w:style>
  <w:style w:type="table" w:customStyle="1" w:styleId="ListTable6Colorful-Accent1">
    <w:name w:val="List Table 6 Colorful - Accent 1"/>
    <w:basedOn w:val="a1"/>
    <w:uiPriority w:val="99"/>
    <w:pPr>
      <w:spacing w:line="240" w:lineRule="auto"/>
    </w:pPr>
    <w:tblPr>
      <w:tblStyleRowBandSize w:val="1"/>
      <w:tblStyleColBandSize w:val="1"/>
      <w:tblBorders>
        <w:top w:val="single" w:sz="4" w:space="0" w:color="4F81BD" w:themeColor="accent1"/>
        <w:bottom w:val="single" w:sz="4" w:space="0" w:color="4F81BD" w:themeColor="accent1"/>
      </w:tblBorders>
    </w:tblPr>
    <w:tblStylePr w:type="firstRow">
      <w:rPr>
        <w:b/>
        <w:color w:val="2A4A71" w:themeColor="accent1" w:themeShade="95"/>
      </w:rPr>
      <w:tblPr/>
      <w:tcPr>
        <w:tcBorders>
          <w:bottom w:val="single" w:sz="4" w:space="0" w:color="4F81BD" w:themeColor="accent1"/>
        </w:tcBorders>
      </w:tcPr>
    </w:tblStylePr>
    <w:tblStylePr w:type="lastRow">
      <w:rPr>
        <w:b/>
        <w:color w:val="2A4A71" w:themeColor="accent1" w:themeShade="95"/>
      </w:rPr>
      <w:tblPr/>
      <w:tcPr>
        <w:tcBorders>
          <w:top w:val="single" w:sz="4" w:space="0" w:color="4F81BD" w:themeColor="accent1"/>
        </w:tcBorders>
      </w:tcPr>
    </w:tblStylePr>
    <w:tblStylePr w:type="firstCol">
      <w:rPr>
        <w:b/>
        <w:color w:val="2A4A71" w:themeColor="accent1" w:themeShade="95"/>
      </w:rPr>
    </w:tblStylePr>
    <w:tblStylePr w:type="lastCol">
      <w:rPr>
        <w:b/>
        <w:color w:val="2A4A71" w:themeColor="accent1" w:themeShade="95"/>
      </w:r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6Colorful-Accent2">
    <w:name w:val="List Table 6 Colorful - Accent 2"/>
    <w:basedOn w:val="a1"/>
    <w:uiPriority w:val="99"/>
    <w:pPr>
      <w:spacing w:line="240" w:lineRule="auto"/>
    </w:pPr>
    <w:tblPr>
      <w:tblStyleRowBandSize w:val="1"/>
      <w:tblStyleColBandSize w:val="1"/>
      <w:tblBorders>
        <w:top w:val="single" w:sz="4" w:space="0" w:color="D99695" w:themeColor="accent2" w:themeTint="97"/>
        <w:bottom w:val="single" w:sz="4" w:space="0" w:color="D99695" w:themeColor="accent2" w:themeTint="97"/>
      </w:tblBorders>
    </w:tblPr>
    <w:tblStylePr w:type="firstRow">
      <w:rPr>
        <w:b/>
        <w:color w:val="D99695" w:themeColor="accent2" w:themeTint="97" w:themeShade="95"/>
      </w:rPr>
      <w:tblPr/>
      <w:tcPr>
        <w:tcBorders>
          <w:bottom w:val="single" w:sz="4" w:space="0" w:color="D99695" w:themeColor="accent2" w:themeTint="97"/>
        </w:tcBorders>
      </w:tcPr>
    </w:tblStylePr>
    <w:tblStylePr w:type="lastRow">
      <w:rPr>
        <w:b/>
        <w:color w:val="D99695" w:themeColor="accent2" w:themeTint="97" w:themeShade="95"/>
      </w:rPr>
      <w:tblPr/>
      <w:tcPr>
        <w:tcBorders>
          <w:top w:val="single" w:sz="4" w:space="0" w:color="D99695" w:themeColor="accent2" w:themeTint="97"/>
        </w:tcBorders>
      </w:tcPr>
    </w:tblStylePr>
    <w:tblStylePr w:type="firstCol">
      <w:rPr>
        <w:b/>
        <w:color w:val="D99695" w:themeColor="accent2" w:themeTint="97" w:themeShade="95"/>
      </w:rPr>
    </w:tblStylePr>
    <w:tblStylePr w:type="lastCol">
      <w:rPr>
        <w:b/>
        <w:color w:val="D99695" w:themeColor="accent2" w:themeTint="97" w:themeShade="95"/>
      </w:r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6Colorful-Accent3">
    <w:name w:val="List Table 6 Colorful - Accent 3"/>
    <w:basedOn w:val="a1"/>
    <w:uiPriority w:val="99"/>
    <w:pPr>
      <w:spacing w:line="240" w:lineRule="auto"/>
    </w:pPr>
    <w:tblPr>
      <w:tblStyleRowBandSize w:val="1"/>
      <w:tblStyleColBandSize w:val="1"/>
      <w:tblBorders>
        <w:top w:val="single" w:sz="4" w:space="0" w:color="C3D69B" w:themeColor="accent3" w:themeTint="98"/>
        <w:bottom w:val="single" w:sz="4" w:space="0" w:color="C3D69B" w:themeColor="accent3" w:themeTint="98"/>
      </w:tblBorders>
    </w:tblPr>
    <w:tblStylePr w:type="firstRow">
      <w:rPr>
        <w:b/>
        <w:color w:val="C3D69B" w:themeColor="accent3" w:themeTint="98" w:themeShade="95"/>
      </w:rPr>
      <w:tblPr/>
      <w:tcPr>
        <w:tcBorders>
          <w:bottom w:val="single" w:sz="4" w:space="0" w:color="C3D69B" w:themeColor="accent3" w:themeTint="98"/>
        </w:tcBorders>
      </w:tcPr>
    </w:tblStylePr>
    <w:tblStylePr w:type="lastRow">
      <w:rPr>
        <w:b/>
        <w:color w:val="C3D69B" w:themeColor="accent3" w:themeTint="98" w:themeShade="95"/>
      </w:rPr>
      <w:tblPr/>
      <w:tcPr>
        <w:tcBorders>
          <w:top w:val="single" w:sz="4" w:space="0" w:color="C3D69B" w:themeColor="accent3" w:themeTint="98"/>
        </w:tcBorders>
      </w:tcPr>
    </w:tblStylePr>
    <w:tblStylePr w:type="firstCol">
      <w:rPr>
        <w:b/>
        <w:color w:val="C3D69B" w:themeColor="accent3" w:themeTint="98" w:themeShade="95"/>
      </w:rPr>
    </w:tblStylePr>
    <w:tblStylePr w:type="lastCol">
      <w:rPr>
        <w:b/>
        <w:color w:val="C3D69B" w:themeColor="accent3" w:themeTint="98" w:themeShade="95"/>
      </w:r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6Colorful-Accent4">
    <w:name w:val="List Table 6 Colorful - Accent 4"/>
    <w:basedOn w:val="a1"/>
    <w:uiPriority w:val="99"/>
    <w:pPr>
      <w:spacing w:line="240" w:lineRule="auto"/>
    </w:pPr>
    <w:tblPr>
      <w:tblStyleRowBandSize w:val="1"/>
      <w:tblStyleColBandSize w:val="1"/>
      <w:tblBorders>
        <w:top w:val="single" w:sz="4" w:space="0" w:color="B2A1C6" w:themeColor="accent4" w:themeTint="9A"/>
        <w:bottom w:val="single" w:sz="4" w:space="0" w:color="B2A1C6" w:themeColor="accent4" w:themeTint="9A"/>
      </w:tblBorders>
    </w:tblPr>
    <w:tblStylePr w:type="firstRow">
      <w:rPr>
        <w:b/>
        <w:color w:val="B2A1C6" w:themeColor="accent4" w:themeTint="9A" w:themeShade="95"/>
      </w:rPr>
      <w:tblPr/>
      <w:tcPr>
        <w:tcBorders>
          <w:bottom w:val="single" w:sz="4" w:space="0" w:color="B2A1C6" w:themeColor="accent4" w:themeTint="9A"/>
        </w:tcBorders>
      </w:tcPr>
    </w:tblStylePr>
    <w:tblStylePr w:type="lastRow">
      <w:rPr>
        <w:b/>
        <w:color w:val="B2A1C6" w:themeColor="accent4" w:themeTint="9A" w:themeShade="95"/>
      </w:rPr>
      <w:tblPr/>
      <w:tcPr>
        <w:tcBorders>
          <w:top w:val="single" w:sz="4" w:space="0" w:color="B2A1C6" w:themeColor="accent4" w:themeTint="9A"/>
        </w:tcBorders>
      </w:tcPr>
    </w:tblStylePr>
    <w:tblStylePr w:type="firstCol">
      <w:rPr>
        <w:b/>
        <w:color w:val="B2A1C6" w:themeColor="accent4" w:themeTint="9A" w:themeShade="95"/>
      </w:rPr>
    </w:tblStylePr>
    <w:tblStylePr w:type="lastCol">
      <w:rPr>
        <w:b/>
        <w:color w:val="B2A1C6" w:themeColor="accent4" w:themeTint="9A" w:themeShade="95"/>
      </w:r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6Colorful-Accent5">
    <w:name w:val="List Table 6 Colorful - Accent 5"/>
    <w:basedOn w:val="a1"/>
    <w:uiPriority w:val="99"/>
    <w:pPr>
      <w:spacing w:line="240" w:lineRule="auto"/>
    </w:pPr>
    <w:tblPr>
      <w:tblStyleRowBandSize w:val="1"/>
      <w:tblStyleColBandSize w:val="1"/>
      <w:tblBorders>
        <w:top w:val="single" w:sz="4" w:space="0" w:color="92CCDC" w:themeColor="accent5" w:themeTint="9A"/>
        <w:bottom w:val="single" w:sz="4" w:space="0" w:color="92CCDC" w:themeColor="accent5" w:themeTint="9A"/>
      </w:tblBorders>
    </w:tblPr>
    <w:tblStylePr w:type="firstRow">
      <w:rPr>
        <w:b/>
        <w:color w:val="92CCDC" w:themeColor="accent5" w:themeTint="9A" w:themeShade="95"/>
      </w:rPr>
      <w:tblPr/>
      <w:tcPr>
        <w:tcBorders>
          <w:bottom w:val="single" w:sz="4" w:space="0" w:color="92CCDC" w:themeColor="accent5" w:themeTint="9A"/>
        </w:tcBorders>
      </w:tcPr>
    </w:tblStylePr>
    <w:tblStylePr w:type="lastRow">
      <w:rPr>
        <w:b/>
        <w:color w:val="92CCDC" w:themeColor="accent5" w:themeTint="9A" w:themeShade="95"/>
      </w:rPr>
      <w:tblPr/>
      <w:tcPr>
        <w:tcBorders>
          <w:top w:val="single" w:sz="4" w:space="0" w:color="92CCDC" w:themeColor="accent5" w:themeTint="9A"/>
        </w:tcBorders>
      </w:tcPr>
    </w:tblStylePr>
    <w:tblStylePr w:type="firstCol">
      <w:rPr>
        <w:b/>
        <w:color w:val="92CCDC" w:themeColor="accent5" w:themeTint="9A" w:themeShade="95"/>
      </w:rPr>
    </w:tblStylePr>
    <w:tblStylePr w:type="lastCol">
      <w:rPr>
        <w:b/>
        <w:color w:val="92CCDC" w:themeColor="accent5" w:themeTint="9A" w:themeShade="95"/>
      </w:r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6Colorful-Accent6">
    <w:name w:val="List Table 6 Colorful - Accent 6"/>
    <w:basedOn w:val="a1"/>
    <w:uiPriority w:val="99"/>
    <w:pPr>
      <w:spacing w:line="240" w:lineRule="auto"/>
    </w:pPr>
    <w:tblPr>
      <w:tblStyleRowBandSize w:val="1"/>
      <w:tblStyleColBandSize w:val="1"/>
      <w:tblBorders>
        <w:top w:val="single" w:sz="4" w:space="0" w:color="FAC090" w:themeColor="accent6" w:themeTint="98"/>
        <w:bottom w:val="single" w:sz="4" w:space="0" w:color="FAC090" w:themeColor="accent6" w:themeTint="98"/>
      </w:tblBorders>
    </w:tblPr>
    <w:tblStylePr w:type="firstRow">
      <w:rPr>
        <w:b/>
        <w:color w:val="FAC090" w:themeColor="accent6" w:themeTint="98" w:themeShade="95"/>
      </w:rPr>
      <w:tblPr/>
      <w:tcPr>
        <w:tcBorders>
          <w:bottom w:val="single" w:sz="4" w:space="0" w:color="FAC090" w:themeColor="accent6" w:themeTint="98"/>
        </w:tcBorders>
      </w:tcPr>
    </w:tblStylePr>
    <w:tblStylePr w:type="lastRow">
      <w:rPr>
        <w:b/>
        <w:color w:val="FAC090" w:themeColor="accent6" w:themeTint="98" w:themeShade="95"/>
      </w:rPr>
      <w:tblPr/>
      <w:tcPr>
        <w:tcBorders>
          <w:top w:val="single" w:sz="4" w:space="0" w:color="FAC090" w:themeColor="accent6" w:themeTint="98"/>
        </w:tcBorders>
      </w:tcPr>
    </w:tblStylePr>
    <w:tblStylePr w:type="firstCol">
      <w:rPr>
        <w:b/>
        <w:color w:val="FAC090" w:themeColor="accent6" w:themeTint="98" w:themeShade="95"/>
      </w:rPr>
    </w:tblStylePr>
    <w:tblStylePr w:type="lastCol">
      <w:rPr>
        <w:b/>
        <w:color w:val="FAC090" w:themeColor="accent6" w:themeTint="98" w:themeShade="95"/>
      </w:r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styleId="-70">
    <w:name w:val="List Table 7 Colorful"/>
    <w:basedOn w:val="a1"/>
    <w:uiPriority w:val="99"/>
    <w:pPr>
      <w:spacing w:line="240" w:lineRule="auto"/>
    </w:pPr>
    <w:tblPr>
      <w:tblStyleRowBandSize w:val="1"/>
      <w:tblStyleColBandSize w:val="1"/>
      <w:tblBorders>
        <w:right w:val="single" w:sz="4" w:space="0" w:color="7F7F7F" w:themeColor="text1" w:themeTint="80"/>
      </w:tblBorders>
    </w:tblPr>
    <w:tblStylePr w:type="firstRow">
      <w:rPr>
        <w:rFonts w:ascii="Arial" w:hAnsi="Arial"/>
        <w:i/>
        <w:color w:val="7F7F7F" w:themeColor="text1" w:themeTint="80" w:themeShade="95"/>
        <w:sz w:val="22"/>
      </w:rPr>
      <w:tblPr/>
      <w:tcPr>
        <w:tcBorders>
          <w:top w:val="none" w:sz="0" w:space="0" w:color="auto"/>
          <w:left w:val="none" w:sz="0" w:space="0" w:color="auto"/>
          <w:bottom w:val="single" w:sz="4" w:space="0" w:color="7F7F7F" w:themeColor="text1" w:themeTint="80"/>
          <w:right w:val="none" w:sz="0" w:space="0" w:color="auto"/>
        </w:tcBorders>
        <w:shd w:val="clear" w:color="FFFFFF" w:themeColor="light1" w:fill="FFFFFF" w:themeFill="light1"/>
      </w:tcPr>
    </w:tblStylePr>
    <w:tblStylePr w:type="lastRow">
      <w:rPr>
        <w:rFonts w:ascii="Arial" w:hAnsi="Arial"/>
        <w:i/>
        <w:color w:val="7F7F7F" w:themeColor="text1" w:themeTint="80" w:themeShade="95"/>
        <w:sz w:val="22"/>
      </w:rPr>
      <w:tblPr/>
      <w:tcPr>
        <w:tcBorders>
          <w:top w:val="single" w:sz="4" w:space="0" w:color="7F7F7F" w:themeColor="text1" w:themeTint="80"/>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7F7F7F" w:themeColor="text1" w:themeTint="80" w:themeShade="95"/>
        <w:sz w:val="22"/>
      </w:rPr>
      <w:tblPr/>
      <w:tcPr>
        <w:tcBorders>
          <w:top w:val="none" w:sz="0" w:space="0" w:color="auto"/>
          <w:left w:val="none" w:sz="0" w:space="0" w:color="auto"/>
          <w:bottom w:val="none" w:sz="0" w:space="0" w:color="auto"/>
          <w:right w:val="single" w:sz="4" w:space="0" w:color="7F7F7F" w:themeColor="text1" w:themeTint="80"/>
        </w:tcBorders>
        <w:shd w:val="clear" w:color="FFFFFF" w:fill="auto"/>
      </w:tcPr>
    </w:tblStylePr>
    <w:tblStylePr w:type="lastCol">
      <w:rPr>
        <w:rFonts w:ascii="Arial" w:hAnsi="Arial"/>
        <w:i/>
        <w:color w:val="7F7F7F" w:themeColor="text1" w:themeTint="80" w:themeShade="95"/>
        <w:sz w:val="22"/>
      </w:rPr>
      <w:tblPr/>
      <w:tcPr>
        <w:tcBorders>
          <w:top w:val="none" w:sz="0" w:space="0" w:color="auto"/>
          <w:left w:val="single" w:sz="4" w:space="0" w:color="7F7F7F" w:themeColor="text1" w:themeTint="80"/>
          <w:bottom w:val="none" w:sz="0" w:space="0" w:color="auto"/>
          <w:right w:val="none" w:sz="0" w:space="0" w:color="auto"/>
        </w:tcBorders>
        <w:shd w:val="clear" w:color="FFFFFF" w:fill="auto"/>
      </w:tcPr>
    </w:tblStylePr>
    <w:tblStylePr w:type="band1Vert">
      <w:tblPr/>
      <w:tcPr>
        <w:shd w:val="clear" w:color="BFBFBF" w:themeColor="text1" w:themeTint="40" w:fill="BFBFBF" w:themeFill="text1" w:themeFillTint="40"/>
      </w:tcPr>
    </w:tblStylePr>
    <w:tblStylePr w:type="band1Horz">
      <w:rPr>
        <w:rFonts w:ascii="Arial" w:hAnsi="Arial"/>
        <w:color w:val="7F7F7F" w:themeColor="text1" w:themeTint="80" w:themeShade="95"/>
        <w:sz w:val="22"/>
      </w:rPr>
      <w:tblPr/>
      <w:tcPr>
        <w:shd w:val="clear" w:color="BFBFBF" w:themeColor="text1" w:themeTint="40" w:fill="BFBFBF" w:themeFill="text1" w:themeFillTint="40"/>
      </w:tcPr>
    </w:tblStylePr>
    <w:tblStylePr w:type="band2Horz">
      <w:rPr>
        <w:rFonts w:ascii="Arial" w:hAnsi="Arial"/>
        <w:color w:val="7F7F7F" w:themeColor="text1" w:themeTint="80" w:themeShade="95"/>
        <w:sz w:val="22"/>
      </w:rPr>
    </w:tblStylePr>
  </w:style>
  <w:style w:type="table" w:customStyle="1" w:styleId="ListTable7Colorful-Accent1">
    <w:name w:val="List Table 7 Colorful - Accent 1"/>
    <w:basedOn w:val="a1"/>
    <w:uiPriority w:val="99"/>
    <w:pPr>
      <w:spacing w:line="240" w:lineRule="auto"/>
    </w:pPr>
    <w:tblPr>
      <w:tblStyleRowBandSize w:val="1"/>
      <w:tblStyleColBandSize w:val="1"/>
      <w:tblBorders>
        <w:right w:val="single" w:sz="4" w:space="0" w:color="4F81BD" w:themeColor="accent1"/>
      </w:tblBorders>
    </w:tblPr>
    <w:tblStylePr w:type="firstRow">
      <w:rPr>
        <w:rFonts w:ascii="Arial" w:hAnsi="Arial"/>
        <w:i/>
        <w:color w:val="2A4A71" w:themeColor="accent1" w:themeShade="95"/>
        <w:sz w:val="22"/>
      </w:rPr>
      <w:tblPr/>
      <w:tcPr>
        <w:tcBorders>
          <w:top w:val="none" w:sz="0" w:space="0" w:color="auto"/>
          <w:left w:val="none" w:sz="0" w:space="0" w:color="auto"/>
          <w:bottom w:val="single" w:sz="4" w:space="0" w:color="4F81BD" w:themeColor="accent1"/>
          <w:right w:val="none" w:sz="0" w:space="0" w:color="auto"/>
        </w:tcBorders>
        <w:shd w:val="clear" w:color="FFFFFF" w:themeColor="light1" w:fill="FFFFFF" w:themeFill="light1"/>
      </w:tcPr>
    </w:tblStylePr>
    <w:tblStylePr w:type="lastRow">
      <w:rPr>
        <w:rFonts w:ascii="Arial" w:hAnsi="Arial"/>
        <w:i/>
        <w:color w:val="2A4A71" w:themeColor="accent1" w:themeShade="95"/>
        <w:sz w:val="22"/>
      </w:rPr>
      <w:tblPr/>
      <w:tcPr>
        <w:tcBorders>
          <w:top w:val="single" w:sz="4" w:space="0" w:color="4F81BD" w:themeColor="accent1"/>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2A4A71" w:themeColor="accent1" w:themeShade="95"/>
        <w:sz w:val="22"/>
      </w:rPr>
      <w:tblPr/>
      <w:tcPr>
        <w:tcBorders>
          <w:top w:val="none" w:sz="0" w:space="0" w:color="auto"/>
          <w:left w:val="none" w:sz="0" w:space="0" w:color="auto"/>
          <w:bottom w:val="none" w:sz="0" w:space="0" w:color="auto"/>
          <w:right w:val="single" w:sz="4" w:space="0" w:color="4F81BD" w:themeColor="accent1"/>
        </w:tcBorders>
        <w:shd w:val="clear" w:color="FFFFFF" w:fill="auto"/>
      </w:tcPr>
    </w:tblStylePr>
    <w:tblStylePr w:type="lastCol">
      <w:rPr>
        <w:rFonts w:ascii="Arial" w:hAnsi="Arial"/>
        <w:i/>
        <w:color w:val="2A4A71" w:themeColor="accent1" w:themeShade="95"/>
        <w:sz w:val="22"/>
      </w:rPr>
      <w:tblPr/>
      <w:tcPr>
        <w:tcBorders>
          <w:top w:val="none" w:sz="0" w:space="0" w:color="auto"/>
          <w:left w:val="single" w:sz="4" w:space="0" w:color="4F81BD" w:themeColor="accent1"/>
          <w:bottom w:val="none" w:sz="0" w:space="0" w:color="auto"/>
          <w:right w:val="none" w:sz="0" w:space="0" w:color="auto"/>
        </w:tcBorders>
        <w:shd w:val="clear" w:color="FFFFFF" w:fill="auto"/>
      </w:tcPr>
    </w:tblStylePr>
    <w:tblStylePr w:type="band1Vert">
      <w:tblPr/>
      <w:tcPr>
        <w:shd w:val="clear" w:color="D2DFEE" w:themeColor="accent1" w:themeTint="40" w:fill="D2DFEE" w:themeFill="accent1" w:themeFillTint="40"/>
      </w:tcPr>
    </w:tblStylePr>
    <w:tblStylePr w:type="band1Horz">
      <w:rPr>
        <w:rFonts w:ascii="Arial" w:hAnsi="Arial"/>
        <w:color w:val="2A4A71" w:themeColor="accent1" w:themeShade="95"/>
        <w:sz w:val="22"/>
      </w:rPr>
      <w:tblPr/>
      <w:tcPr>
        <w:shd w:val="clear" w:color="D2DFEE" w:themeColor="accent1" w:themeTint="40" w:fill="D2DFEE" w:themeFill="accent1" w:themeFillTint="40"/>
      </w:tcPr>
    </w:tblStylePr>
    <w:tblStylePr w:type="band2Horz">
      <w:rPr>
        <w:rFonts w:ascii="Arial" w:hAnsi="Arial"/>
        <w:color w:val="2A4A71" w:themeColor="accent1" w:themeShade="95"/>
        <w:sz w:val="22"/>
      </w:rPr>
    </w:tblStylePr>
  </w:style>
  <w:style w:type="table" w:customStyle="1" w:styleId="ListTable7Colorful-Accent2">
    <w:name w:val="List Table 7 Colorful - Accent 2"/>
    <w:basedOn w:val="a1"/>
    <w:uiPriority w:val="99"/>
    <w:pPr>
      <w:spacing w:line="240" w:lineRule="auto"/>
    </w:pPr>
    <w:tblPr>
      <w:tblStyleRowBandSize w:val="1"/>
      <w:tblStyleColBandSize w:val="1"/>
      <w:tblBorders>
        <w:right w:val="single" w:sz="4" w:space="0" w:color="D99695" w:themeColor="accent2" w:themeTint="97"/>
      </w:tblBorders>
    </w:tblPr>
    <w:tblStylePr w:type="firstRow">
      <w:rPr>
        <w:rFonts w:ascii="Arial" w:hAnsi="Arial"/>
        <w:i/>
        <w:color w:val="D99695" w:themeColor="accent2" w:themeTint="97" w:themeShade="95"/>
        <w:sz w:val="22"/>
      </w:rPr>
      <w:tblPr/>
      <w:tcPr>
        <w:tcBorders>
          <w:top w:val="none" w:sz="0" w:space="0" w:color="auto"/>
          <w:left w:val="none" w:sz="0" w:space="0" w:color="auto"/>
          <w:bottom w:val="single" w:sz="4" w:space="0" w:color="D99695" w:themeColor="accent2" w:themeTint="97"/>
          <w:right w:val="none" w:sz="0" w:space="0" w:color="auto"/>
        </w:tcBorders>
        <w:shd w:val="clear" w:color="FFFFFF" w:themeColor="light1" w:fill="FFFFFF" w:themeFill="light1"/>
      </w:tcPr>
    </w:tblStylePr>
    <w:tblStylePr w:type="lastRow">
      <w:rPr>
        <w:rFonts w:ascii="Arial" w:hAnsi="Arial"/>
        <w:i/>
        <w:color w:val="D99695" w:themeColor="accent2" w:themeTint="97" w:themeShade="95"/>
        <w:sz w:val="22"/>
      </w:rPr>
      <w:tblPr/>
      <w:tcPr>
        <w:tcBorders>
          <w:top w:val="single" w:sz="4" w:space="0" w:color="D99695" w:themeColor="accent2" w:themeTint="97"/>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D99695" w:themeColor="accent2" w:themeTint="97" w:themeShade="95"/>
        <w:sz w:val="22"/>
      </w:rPr>
      <w:tblPr/>
      <w:tcPr>
        <w:tcBorders>
          <w:top w:val="none" w:sz="0" w:space="0" w:color="auto"/>
          <w:left w:val="none" w:sz="0" w:space="0" w:color="auto"/>
          <w:bottom w:val="none" w:sz="0" w:space="0" w:color="auto"/>
          <w:right w:val="single" w:sz="4" w:space="0" w:color="D99695" w:themeColor="accent2" w:themeTint="97"/>
        </w:tcBorders>
        <w:shd w:val="clear" w:color="FFFFFF" w:fill="auto"/>
      </w:tcPr>
    </w:tblStylePr>
    <w:tblStylePr w:type="lastCol">
      <w:rPr>
        <w:rFonts w:ascii="Arial" w:hAnsi="Arial"/>
        <w:i/>
        <w:color w:val="D99695" w:themeColor="accent2" w:themeTint="97" w:themeShade="95"/>
        <w:sz w:val="22"/>
      </w:rPr>
      <w:tblPr/>
      <w:tcPr>
        <w:tcBorders>
          <w:top w:val="none" w:sz="0" w:space="0" w:color="auto"/>
          <w:left w:val="single" w:sz="4" w:space="0" w:color="D99695" w:themeColor="accent2" w:themeTint="97"/>
          <w:bottom w:val="none" w:sz="0" w:space="0" w:color="auto"/>
          <w:right w:val="none" w:sz="0" w:space="0" w:color="auto"/>
        </w:tcBorders>
        <w:shd w:val="clear" w:color="FFFFFF" w:fill="auto"/>
      </w:tcPr>
    </w:tblStylePr>
    <w:tblStylePr w:type="band1Vert">
      <w:tblPr/>
      <w:tcPr>
        <w:shd w:val="clear" w:color="EFD2D2" w:themeColor="accent2" w:themeTint="40" w:fill="EFD2D2" w:themeFill="accent2" w:themeFillTint="40"/>
      </w:tcPr>
    </w:tblStylePr>
    <w:tblStylePr w:type="band1Horz">
      <w:rPr>
        <w:rFonts w:ascii="Arial" w:hAnsi="Arial"/>
        <w:color w:val="D99695" w:themeColor="accent2" w:themeTint="97" w:themeShade="95"/>
        <w:sz w:val="22"/>
      </w:rPr>
      <w:tblPr/>
      <w:tcPr>
        <w:shd w:val="clear" w:color="EFD2D2" w:themeColor="accent2" w:themeTint="40" w:fill="EFD2D2" w:themeFill="accent2" w:themeFillTint="40"/>
      </w:tcPr>
    </w:tblStylePr>
    <w:tblStylePr w:type="band2Horz">
      <w:rPr>
        <w:rFonts w:ascii="Arial" w:hAnsi="Arial"/>
        <w:color w:val="D99695" w:themeColor="accent2" w:themeTint="97" w:themeShade="95"/>
        <w:sz w:val="22"/>
      </w:rPr>
    </w:tblStylePr>
  </w:style>
  <w:style w:type="table" w:customStyle="1" w:styleId="ListTable7Colorful-Accent3">
    <w:name w:val="List Table 7 Colorful - Accent 3"/>
    <w:basedOn w:val="a1"/>
    <w:uiPriority w:val="99"/>
    <w:pPr>
      <w:spacing w:line="240" w:lineRule="auto"/>
    </w:pPr>
    <w:tblPr>
      <w:tblStyleRowBandSize w:val="1"/>
      <w:tblStyleColBandSize w:val="1"/>
      <w:tblBorders>
        <w:right w:val="single" w:sz="4" w:space="0" w:color="C3D69B" w:themeColor="accent3" w:themeTint="98"/>
      </w:tblBorders>
    </w:tblPr>
    <w:tblStylePr w:type="firstRow">
      <w:rPr>
        <w:rFonts w:ascii="Arial" w:hAnsi="Arial"/>
        <w:i/>
        <w:color w:val="C3D69B" w:themeColor="accent3" w:themeTint="98" w:themeShade="95"/>
        <w:sz w:val="22"/>
      </w:rPr>
      <w:tblPr/>
      <w:tcPr>
        <w:tcBorders>
          <w:top w:val="none" w:sz="0" w:space="0" w:color="auto"/>
          <w:left w:val="none" w:sz="0" w:space="0" w:color="auto"/>
          <w:bottom w:val="single" w:sz="4" w:space="0" w:color="C3D69B" w:themeColor="accent3" w:themeTint="98"/>
          <w:right w:val="none" w:sz="0" w:space="0" w:color="auto"/>
        </w:tcBorders>
        <w:shd w:val="clear" w:color="FFFFFF" w:themeColor="light1" w:fill="FFFFFF" w:themeFill="light1"/>
      </w:tcPr>
    </w:tblStylePr>
    <w:tblStylePr w:type="lastRow">
      <w:rPr>
        <w:rFonts w:ascii="Arial" w:hAnsi="Arial"/>
        <w:i/>
        <w:color w:val="C3D69B" w:themeColor="accent3" w:themeTint="98" w:themeShade="95"/>
        <w:sz w:val="22"/>
      </w:rPr>
      <w:tblPr/>
      <w:tcPr>
        <w:tcBorders>
          <w:top w:val="single" w:sz="4" w:space="0" w:color="C3D69B" w:themeColor="accent3"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C3D69B" w:themeColor="accent3" w:themeTint="98" w:themeShade="95"/>
        <w:sz w:val="22"/>
      </w:rPr>
      <w:tblPr/>
      <w:tcPr>
        <w:tcBorders>
          <w:top w:val="none" w:sz="0" w:space="0" w:color="auto"/>
          <w:left w:val="none" w:sz="0" w:space="0" w:color="auto"/>
          <w:bottom w:val="none" w:sz="0" w:space="0" w:color="auto"/>
          <w:right w:val="single" w:sz="4" w:space="0" w:color="C3D69B" w:themeColor="accent3" w:themeTint="98"/>
        </w:tcBorders>
        <w:shd w:val="clear" w:color="FFFFFF" w:fill="auto"/>
      </w:tcPr>
    </w:tblStylePr>
    <w:tblStylePr w:type="lastCol">
      <w:rPr>
        <w:rFonts w:ascii="Arial" w:hAnsi="Arial"/>
        <w:i/>
        <w:color w:val="C3D69B" w:themeColor="accent3" w:themeTint="98" w:themeShade="95"/>
        <w:sz w:val="22"/>
      </w:rPr>
      <w:tblPr/>
      <w:tcPr>
        <w:tcBorders>
          <w:top w:val="none" w:sz="0" w:space="0" w:color="auto"/>
          <w:left w:val="single" w:sz="4" w:space="0" w:color="C3D69B" w:themeColor="accent3" w:themeTint="98"/>
          <w:bottom w:val="none" w:sz="0" w:space="0" w:color="auto"/>
          <w:right w:val="none" w:sz="0" w:space="0" w:color="auto"/>
        </w:tcBorders>
        <w:shd w:val="clear" w:color="FFFFFF" w:fill="auto"/>
      </w:tcPr>
    </w:tblStylePr>
    <w:tblStylePr w:type="band1Vert">
      <w:tblPr/>
      <w:tcPr>
        <w:shd w:val="clear" w:color="E5EED5" w:themeColor="accent3" w:themeTint="40" w:fill="E5EED5" w:themeFill="accent3" w:themeFillTint="40"/>
      </w:tcPr>
    </w:tblStylePr>
    <w:tblStylePr w:type="band1Horz">
      <w:rPr>
        <w:rFonts w:ascii="Arial" w:hAnsi="Arial"/>
        <w:color w:val="C3D69B" w:themeColor="accent3" w:themeTint="98" w:themeShade="95"/>
        <w:sz w:val="22"/>
      </w:rPr>
      <w:tblPr/>
      <w:tcPr>
        <w:shd w:val="clear" w:color="E5EED5" w:themeColor="accent3" w:themeTint="40" w:fill="E5EED5" w:themeFill="accent3" w:themeFillTint="40"/>
      </w:tcPr>
    </w:tblStylePr>
    <w:tblStylePr w:type="band2Horz">
      <w:rPr>
        <w:rFonts w:ascii="Arial" w:hAnsi="Arial"/>
        <w:color w:val="C3D69B" w:themeColor="accent3" w:themeTint="98" w:themeShade="95"/>
        <w:sz w:val="22"/>
      </w:rPr>
    </w:tblStylePr>
  </w:style>
  <w:style w:type="table" w:customStyle="1" w:styleId="ListTable7Colorful-Accent4">
    <w:name w:val="List Table 7 Colorful - Accent 4"/>
    <w:basedOn w:val="a1"/>
    <w:uiPriority w:val="99"/>
    <w:pPr>
      <w:spacing w:line="240" w:lineRule="auto"/>
    </w:pPr>
    <w:tblPr>
      <w:tblStyleRowBandSize w:val="1"/>
      <w:tblStyleColBandSize w:val="1"/>
      <w:tblBorders>
        <w:right w:val="single" w:sz="4" w:space="0" w:color="B2A1C6" w:themeColor="accent4" w:themeTint="9A"/>
      </w:tblBorders>
    </w:tblPr>
    <w:tblStylePr w:type="firstRow">
      <w:rPr>
        <w:rFonts w:ascii="Arial" w:hAnsi="Arial"/>
        <w:i/>
        <w:color w:val="B2A1C6" w:themeColor="accent4" w:themeTint="9A" w:themeShade="95"/>
        <w:sz w:val="22"/>
      </w:rPr>
      <w:tblPr/>
      <w:tcPr>
        <w:tcBorders>
          <w:top w:val="none" w:sz="0" w:space="0" w:color="auto"/>
          <w:left w:val="none" w:sz="0" w:space="0" w:color="auto"/>
          <w:bottom w:val="single" w:sz="4" w:space="0" w:color="B2A1C6" w:themeColor="accent4" w:themeTint="9A"/>
          <w:right w:val="none" w:sz="0" w:space="0" w:color="auto"/>
        </w:tcBorders>
        <w:shd w:val="clear" w:color="FFFFFF" w:themeColor="light1" w:fill="FFFFFF" w:themeFill="light1"/>
      </w:tcPr>
    </w:tblStylePr>
    <w:tblStylePr w:type="lastRow">
      <w:rPr>
        <w:rFonts w:ascii="Arial" w:hAnsi="Arial"/>
        <w:i/>
        <w:color w:val="B2A1C6" w:themeColor="accent4" w:themeTint="9A" w:themeShade="95"/>
        <w:sz w:val="22"/>
      </w:rPr>
      <w:tblPr/>
      <w:tcPr>
        <w:tcBorders>
          <w:top w:val="single" w:sz="4" w:space="0" w:color="B2A1C6" w:themeColor="accent4"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B2A1C6" w:themeColor="accent4" w:themeTint="9A" w:themeShade="95"/>
        <w:sz w:val="22"/>
      </w:rPr>
      <w:tblPr/>
      <w:tcPr>
        <w:tcBorders>
          <w:top w:val="none" w:sz="0" w:space="0" w:color="auto"/>
          <w:left w:val="none" w:sz="0" w:space="0" w:color="auto"/>
          <w:bottom w:val="none" w:sz="0" w:space="0" w:color="auto"/>
          <w:right w:val="single" w:sz="4" w:space="0" w:color="B2A1C6" w:themeColor="accent4" w:themeTint="9A"/>
        </w:tcBorders>
        <w:shd w:val="clear" w:color="FFFFFF" w:fill="auto"/>
      </w:tcPr>
    </w:tblStylePr>
    <w:tblStylePr w:type="lastCol">
      <w:rPr>
        <w:rFonts w:ascii="Arial" w:hAnsi="Arial"/>
        <w:i/>
        <w:color w:val="B2A1C6" w:themeColor="accent4" w:themeTint="9A" w:themeShade="95"/>
        <w:sz w:val="22"/>
      </w:rPr>
      <w:tblPr/>
      <w:tcPr>
        <w:tcBorders>
          <w:top w:val="none" w:sz="0" w:space="0" w:color="auto"/>
          <w:left w:val="single" w:sz="4" w:space="0" w:color="B2A1C6" w:themeColor="accent4" w:themeTint="9A"/>
          <w:bottom w:val="none" w:sz="0" w:space="0" w:color="auto"/>
          <w:right w:val="none" w:sz="0" w:space="0" w:color="auto"/>
        </w:tcBorders>
        <w:shd w:val="clear" w:color="FFFFFF" w:fill="auto"/>
      </w:tcPr>
    </w:tblStylePr>
    <w:tblStylePr w:type="band1Vert">
      <w:tblPr/>
      <w:tcPr>
        <w:shd w:val="clear" w:color="DFD8E7" w:themeColor="accent4" w:themeTint="40" w:fill="DFD8E7" w:themeFill="accent4" w:themeFillTint="40"/>
      </w:tcPr>
    </w:tblStylePr>
    <w:tblStylePr w:type="band1Horz">
      <w:rPr>
        <w:rFonts w:ascii="Arial" w:hAnsi="Arial"/>
        <w:color w:val="B2A1C6" w:themeColor="accent4" w:themeTint="9A" w:themeShade="95"/>
        <w:sz w:val="22"/>
      </w:rPr>
      <w:tblPr/>
      <w:tcPr>
        <w:shd w:val="clear" w:color="DFD8E7" w:themeColor="accent4" w:themeTint="40" w:fill="DFD8E7" w:themeFill="accent4" w:themeFillTint="40"/>
      </w:tcPr>
    </w:tblStylePr>
    <w:tblStylePr w:type="band2Horz">
      <w:rPr>
        <w:rFonts w:ascii="Arial" w:hAnsi="Arial"/>
        <w:color w:val="B2A1C6" w:themeColor="accent4" w:themeTint="9A" w:themeShade="95"/>
        <w:sz w:val="22"/>
      </w:rPr>
    </w:tblStylePr>
  </w:style>
  <w:style w:type="table" w:customStyle="1" w:styleId="ListTable7Colorful-Accent5">
    <w:name w:val="List Table 7 Colorful - Accent 5"/>
    <w:basedOn w:val="a1"/>
    <w:uiPriority w:val="99"/>
    <w:pPr>
      <w:spacing w:line="240" w:lineRule="auto"/>
    </w:pPr>
    <w:tblPr>
      <w:tblStyleRowBandSize w:val="1"/>
      <w:tblStyleColBandSize w:val="1"/>
      <w:tblBorders>
        <w:right w:val="single" w:sz="4" w:space="0" w:color="92CCDC" w:themeColor="accent5" w:themeTint="9A"/>
      </w:tblBorders>
    </w:tblPr>
    <w:tblStylePr w:type="firstRow">
      <w:rPr>
        <w:rFonts w:ascii="Arial" w:hAnsi="Arial"/>
        <w:i/>
        <w:color w:val="92CCDC" w:themeColor="accent5" w:themeTint="9A" w:themeShade="95"/>
        <w:sz w:val="22"/>
      </w:rPr>
      <w:tblPr/>
      <w:tcPr>
        <w:tcBorders>
          <w:top w:val="none" w:sz="0" w:space="0" w:color="auto"/>
          <w:left w:val="none" w:sz="0" w:space="0" w:color="auto"/>
          <w:bottom w:val="single" w:sz="4" w:space="0" w:color="92CCDC" w:themeColor="accent5" w:themeTint="9A"/>
          <w:right w:val="none" w:sz="0" w:space="0" w:color="auto"/>
        </w:tcBorders>
        <w:shd w:val="clear" w:color="FFFFFF" w:themeColor="light1" w:fill="FFFFFF" w:themeFill="light1"/>
      </w:tcPr>
    </w:tblStylePr>
    <w:tblStylePr w:type="lastRow">
      <w:rPr>
        <w:rFonts w:ascii="Arial" w:hAnsi="Arial"/>
        <w:i/>
        <w:color w:val="92CCDC" w:themeColor="accent5" w:themeTint="9A" w:themeShade="95"/>
        <w:sz w:val="22"/>
      </w:rPr>
      <w:tblPr/>
      <w:tcPr>
        <w:tcBorders>
          <w:top w:val="single" w:sz="4" w:space="0" w:color="92CCDC" w:themeColor="accent5" w:themeTint="9A"/>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92CCDC" w:themeColor="accent5" w:themeTint="9A" w:themeShade="95"/>
        <w:sz w:val="22"/>
      </w:rPr>
      <w:tblPr/>
      <w:tcPr>
        <w:tcBorders>
          <w:top w:val="none" w:sz="0" w:space="0" w:color="auto"/>
          <w:left w:val="none" w:sz="0" w:space="0" w:color="auto"/>
          <w:bottom w:val="none" w:sz="0" w:space="0" w:color="auto"/>
          <w:right w:val="single" w:sz="4" w:space="0" w:color="92CCDC" w:themeColor="accent5" w:themeTint="9A"/>
        </w:tcBorders>
        <w:shd w:val="clear" w:color="FFFFFF" w:fill="auto"/>
      </w:tcPr>
    </w:tblStylePr>
    <w:tblStylePr w:type="lastCol">
      <w:rPr>
        <w:rFonts w:ascii="Arial" w:hAnsi="Arial"/>
        <w:i/>
        <w:color w:val="92CCDC" w:themeColor="accent5" w:themeTint="9A" w:themeShade="95"/>
        <w:sz w:val="22"/>
      </w:rPr>
      <w:tblPr/>
      <w:tcPr>
        <w:tcBorders>
          <w:top w:val="none" w:sz="0" w:space="0" w:color="auto"/>
          <w:left w:val="single" w:sz="4" w:space="0" w:color="92CCDC" w:themeColor="accent5" w:themeTint="9A"/>
          <w:bottom w:val="none" w:sz="0" w:space="0" w:color="auto"/>
          <w:right w:val="none" w:sz="0" w:space="0" w:color="auto"/>
        </w:tcBorders>
        <w:shd w:val="clear" w:color="FFFFFF" w:fill="auto"/>
      </w:tcPr>
    </w:tblStylePr>
    <w:tblStylePr w:type="band1Vert">
      <w:tblPr/>
      <w:tcPr>
        <w:shd w:val="clear" w:color="D1EAF0" w:themeColor="accent5" w:themeTint="40" w:fill="D1EAF0" w:themeFill="accent5" w:themeFillTint="40"/>
      </w:tcPr>
    </w:tblStylePr>
    <w:tblStylePr w:type="band1Horz">
      <w:rPr>
        <w:rFonts w:ascii="Arial" w:hAnsi="Arial"/>
        <w:color w:val="92CCDC" w:themeColor="accent5" w:themeTint="9A" w:themeShade="95"/>
        <w:sz w:val="22"/>
      </w:rPr>
      <w:tblPr/>
      <w:tcPr>
        <w:shd w:val="clear" w:color="D1EAF0" w:themeColor="accent5" w:themeTint="40" w:fill="D1EAF0" w:themeFill="accent5" w:themeFillTint="40"/>
      </w:tcPr>
    </w:tblStylePr>
    <w:tblStylePr w:type="band2Horz">
      <w:rPr>
        <w:rFonts w:ascii="Arial" w:hAnsi="Arial"/>
        <w:color w:val="92CCDC" w:themeColor="accent5" w:themeTint="9A" w:themeShade="95"/>
        <w:sz w:val="22"/>
      </w:rPr>
    </w:tblStylePr>
  </w:style>
  <w:style w:type="table" w:customStyle="1" w:styleId="ListTable7Colorful-Accent6">
    <w:name w:val="List Table 7 Colorful - Accent 6"/>
    <w:basedOn w:val="a1"/>
    <w:uiPriority w:val="99"/>
    <w:pPr>
      <w:spacing w:line="240" w:lineRule="auto"/>
    </w:pPr>
    <w:tblPr>
      <w:tblStyleRowBandSize w:val="1"/>
      <w:tblStyleColBandSize w:val="1"/>
      <w:tblBorders>
        <w:right w:val="single" w:sz="4" w:space="0" w:color="FAC090" w:themeColor="accent6" w:themeTint="98"/>
      </w:tblBorders>
    </w:tblPr>
    <w:tblStylePr w:type="firstRow">
      <w:rPr>
        <w:rFonts w:ascii="Arial" w:hAnsi="Arial"/>
        <w:i/>
        <w:color w:val="FAC090" w:themeColor="accent6" w:themeTint="98" w:themeShade="95"/>
        <w:sz w:val="22"/>
      </w:rPr>
      <w:tblPr/>
      <w:tcPr>
        <w:tcBorders>
          <w:top w:val="none" w:sz="0" w:space="0" w:color="auto"/>
          <w:left w:val="none" w:sz="0" w:space="0" w:color="auto"/>
          <w:bottom w:val="single" w:sz="4" w:space="0" w:color="FAC090" w:themeColor="accent6" w:themeTint="98"/>
          <w:right w:val="none" w:sz="0" w:space="0" w:color="auto"/>
        </w:tcBorders>
        <w:shd w:val="clear" w:color="FFFFFF" w:themeColor="light1" w:fill="FFFFFF" w:themeFill="light1"/>
      </w:tcPr>
    </w:tblStylePr>
    <w:tblStylePr w:type="lastRow">
      <w:rPr>
        <w:rFonts w:ascii="Arial" w:hAnsi="Arial"/>
        <w:i/>
        <w:color w:val="FAC090" w:themeColor="accent6" w:themeTint="98" w:themeShade="95"/>
        <w:sz w:val="22"/>
      </w:rPr>
      <w:tblPr/>
      <w:tcPr>
        <w:tcBorders>
          <w:top w:val="single" w:sz="4" w:space="0" w:color="FAC090" w:themeColor="accent6" w:themeTint="98"/>
          <w:left w:val="none" w:sz="0" w:space="0" w:color="auto"/>
          <w:bottom w:val="none" w:sz="0" w:space="0" w:color="auto"/>
          <w:right w:val="none" w:sz="0" w:space="0" w:color="auto"/>
        </w:tcBorders>
        <w:shd w:val="clear" w:color="FFFFFF" w:themeColor="light1" w:fill="FFFFFF" w:themeFill="light1"/>
      </w:tcPr>
    </w:tblStylePr>
    <w:tblStylePr w:type="firstCol">
      <w:pPr>
        <w:jc w:val="right"/>
      </w:pPr>
      <w:rPr>
        <w:rFonts w:ascii="Arial" w:hAnsi="Arial"/>
        <w:i/>
        <w:color w:val="FAC090" w:themeColor="accent6" w:themeTint="98" w:themeShade="95"/>
        <w:sz w:val="22"/>
      </w:rPr>
      <w:tblPr/>
      <w:tcPr>
        <w:tcBorders>
          <w:top w:val="none" w:sz="0" w:space="0" w:color="auto"/>
          <w:left w:val="none" w:sz="0" w:space="0" w:color="auto"/>
          <w:bottom w:val="none" w:sz="0" w:space="0" w:color="auto"/>
          <w:right w:val="single" w:sz="4" w:space="0" w:color="FAC090" w:themeColor="accent6" w:themeTint="98"/>
        </w:tcBorders>
        <w:shd w:val="clear" w:color="FFFFFF" w:fill="auto"/>
      </w:tcPr>
    </w:tblStylePr>
    <w:tblStylePr w:type="lastCol">
      <w:rPr>
        <w:rFonts w:ascii="Arial" w:hAnsi="Arial"/>
        <w:i/>
        <w:color w:val="FAC090" w:themeColor="accent6" w:themeTint="98" w:themeShade="95"/>
        <w:sz w:val="22"/>
      </w:rPr>
      <w:tblPr/>
      <w:tcPr>
        <w:tcBorders>
          <w:top w:val="none" w:sz="0" w:space="0" w:color="auto"/>
          <w:left w:val="single" w:sz="4" w:space="0" w:color="FAC090" w:themeColor="accent6" w:themeTint="98"/>
          <w:bottom w:val="none" w:sz="0" w:space="0" w:color="auto"/>
          <w:right w:val="none" w:sz="0" w:space="0" w:color="auto"/>
        </w:tcBorders>
        <w:shd w:val="clear" w:color="FFFFFF" w:fill="auto"/>
      </w:tcPr>
    </w:tblStylePr>
    <w:tblStylePr w:type="band1Vert">
      <w:tblPr/>
      <w:tcPr>
        <w:shd w:val="clear" w:color="FDE4D0" w:themeColor="accent6" w:themeTint="40" w:fill="FDE4D0" w:themeFill="accent6" w:themeFillTint="40"/>
      </w:tcPr>
    </w:tblStylePr>
    <w:tblStylePr w:type="band1Horz">
      <w:rPr>
        <w:rFonts w:ascii="Arial" w:hAnsi="Arial"/>
        <w:color w:val="FAC090" w:themeColor="accent6" w:themeTint="98" w:themeShade="95"/>
        <w:sz w:val="22"/>
      </w:rPr>
      <w:tblPr/>
      <w:tcPr>
        <w:shd w:val="clear" w:color="FDE4D0" w:themeColor="accent6" w:themeTint="40" w:fill="FDE4D0" w:themeFill="accent6" w:themeFillTint="40"/>
      </w:tcPr>
    </w:tblStylePr>
    <w:tblStylePr w:type="band2Horz">
      <w:rPr>
        <w:rFonts w:ascii="Arial" w:hAnsi="Arial"/>
        <w:color w:val="FAC090" w:themeColor="accent6" w:themeTint="98" w:themeShade="95"/>
        <w:sz w:val="22"/>
      </w:rPr>
    </w:tblStylePr>
  </w:style>
  <w:style w:type="table" w:customStyle="1" w:styleId="Lined-Accent">
    <w:name w:val="Lined - Accent"/>
    <w:basedOn w:val="a1"/>
    <w:uiPriority w:val="99"/>
    <w:pPr>
      <w:spacing w:line="240" w:lineRule="auto"/>
    </w:pPr>
    <w:rPr>
      <w:color w:val="404040"/>
      <w:sz w:val="20"/>
      <w:szCs w:val="20"/>
      <w:lang w:val="en-US"/>
    </w:rPr>
    <w:tblPr>
      <w:tblStyleRowBandSize w:val="1"/>
      <w:tblStyleColBandSize w:val="1"/>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Lined-Accent1">
    <w:name w:val="Lined - Accent 1"/>
    <w:basedOn w:val="a1"/>
    <w:uiPriority w:val="99"/>
    <w:pPr>
      <w:spacing w:line="240" w:lineRule="auto"/>
    </w:pPr>
    <w:rPr>
      <w:color w:val="404040"/>
      <w:sz w:val="20"/>
      <w:szCs w:val="20"/>
      <w:lang w:val="en-US"/>
    </w:rPr>
    <w:tblPr>
      <w:tblStyleRowBandSize w:val="1"/>
      <w:tblStyleColBandSize w:val="1"/>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Lined-Accent2">
    <w:name w:val="Lined - Accent 2"/>
    <w:basedOn w:val="a1"/>
    <w:uiPriority w:val="99"/>
    <w:pPr>
      <w:spacing w:line="240" w:lineRule="auto"/>
    </w:pPr>
    <w:rPr>
      <w:color w:val="404040"/>
      <w:sz w:val="20"/>
      <w:szCs w:val="20"/>
      <w:lang w:val="en-US"/>
    </w:rPr>
    <w:tblPr>
      <w:tblStyleRowBandSize w:val="1"/>
      <w:tblStyleColBandSize w:val="1"/>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Lined-Accent3">
    <w:name w:val="Lined - Accent 3"/>
    <w:basedOn w:val="a1"/>
    <w:uiPriority w:val="99"/>
    <w:pPr>
      <w:spacing w:line="240" w:lineRule="auto"/>
    </w:pPr>
    <w:rPr>
      <w:color w:val="404040"/>
      <w:sz w:val="20"/>
      <w:szCs w:val="20"/>
      <w:lang w:val="en-US"/>
    </w:rPr>
    <w:tblPr>
      <w:tblStyleRowBandSize w:val="1"/>
      <w:tblStyleColBandSize w:val="1"/>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Lined-Accent4">
    <w:name w:val="Lined - Accent 4"/>
    <w:basedOn w:val="a1"/>
    <w:uiPriority w:val="99"/>
    <w:pPr>
      <w:spacing w:line="240" w:lineRule="auto"/>
    </w:pPr>
    <w:rPr>
      <w:color w:val="404040"/>
      <w:sz w:val="20"/>
      <w:szCs w:val="20"/>
      <w:lang w:val="en-US"/>
    </w:rPr>
    <w:tblPr>
      <w:tblStyleRowBandSize w:val="1"/>
      <w:tblStyleColBandSize w:val="1"/>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Lined-Accent5">
    <w:name w:val="Lined - Accent 5"/>
    <w:basedOn w:val="a1"/>
    <w:uiPriority w:val="99"/>
    <w:pPr>
      <w:spacing w:line="240" w:lineRule="auto"/>
    </w:pPr>
    <w:rPr>
      <w:color w:val="404040"/>
      <w:sz w:val="20"/>
      <w:szCs w:val="20"/>
      <w:lang w:val="en-US"/>
    </w:rPr>
    <w:tblPr>
      <w:tblStyleRowBandSize w:val="1"/>
      <w:tblStyleColBandSize w:val="1"/>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Lined-Accent6">
    <w:name w:val="Lined - Accent 6"/>
    <w:basedOn w:val="a1"/>
    <w:uiPriority w:val="99"/>
    <w:pPr>
      <w:spacing w:line="240" w:lineRule="auto"/>
    </w:pPr>
    <w:rPr>
      <w:color w:val="404040"/>
      <w:sz w:val="20"/>
      <w:szCs w:val="20"/>
      <w:lang w:val="en-US"/>
    </w:rPr>
    <w:tblPr>
      <w:tblStyleRowBandSize w:val="1"/>
      <w:tblStyleColBandSize w:val="1"/>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Lined-Accent">
    <w:name w:val="Bordered &amp; Lined - Accent"/>
    <w:basedOn w:val="a1"/>
    <w:uiPriority w:val="99"/>
    <w:pPr>
      <w:spacing w:line="240" w:lineRule="auto"/>
    </w:pPr>
    <w:rPr>
      <w:color w:val="404040"/>
      <w:sz w:val="20"/>
      <w:szCs w:val="20"/>
      <w:lang w:val="en-US"/>
    </w:rPr>
    <w:tblPr>
      <w:tblStyleRowBandSize w:val="1"/>
      <w:tblStyleColBandSize w:val="1"/>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Pr>
    <w:tblStylePr w:type="firstRow">
      <w:rPr>
        <w:rFonts w:ascii="Arial" w:hAnsi="Arial"/>
        <w:color w:val="F2F2F2"/>
        <w:sz w:val="22"/>
      </w:rPr>
      <w:tblPr/>
      <w:tcPr>
        <w:shd w:val="clear" w:color="7F7F7F" w:themeColor="text1" w:themeTint="80" w:fill="7F7F7F" w:themeFill="text1" w:themeFillTint="80"/>
      </w:tcPr>
    </w:tblStylePr>
    <w:tblStylePr w:type="lastRow">
      <w:rPr>
        <w:rFonts w:ascii="Arial" w:hAnsi="Arial"/>
        <w:color w:val="F2F2F2"/>
        <w:sz w:val="22"/>
      </w:rPr>
      <w:tblPr/>
      <w:tcPr>
        <w:shd w:val="clear" w:color="7F7F7F" w:themeColor="text1" w:themeTint="80" w:fill="7F7F7F" w:themeFill="text1" w:themeFillTint="80"/>
      </w:tcPr>
    </w:tblStylePr>
    <w:tblStylePr w:type="firstCol">
      <w:rPr>
        <w:rFonts w:ascii="Arial" w:hAnsi="Arial"/>
        <w:color w:val="F2F2F2"/>
        <w:sz w:val="22"/>
      </w:rPr>
      <w:tblPr/>
      <w:tcPr>
        <w:shd w:val="clear" w:color="7F7F7F" w:themeColor="text1" w:themeTint="80" w:fill="7F7F7F" w:themeFill="text1" w:themeFillTint="80"/>
      </w:tcPr>
    </w:tblStylePr>
    <w:tblStylePr w:type="lastCol">
      <w:rPr>
        <w:rFonts w:ascii="Arial" w:hAnsi="Arial"/>
        <w:color w:val="F2F2F2"/>
        <w:sz w:val="22"/>
      </w:rPr>
      <w:tblPr/>
      <w:tcPr>
        <w:shd w:val="clear" w:color="7F7F7F" w:themeColor="text1" w:themeTint="80" w:fill="7F7F7F" w:themeFill="text1" w:themeFillTint="80"/>
      </w:tcPr>
    </w:tblStylePr>
    <w:tblStylePr w:type="band1Vert">
      <w:rPr>
        <w:rFonts w:ascii="Arial" w:hAnsi="Arial"/>
        <w:color w:val="404040"/>
        <w:sz w:val="22"/>
      </w:rPr>
    </w:tblStylePr>
    <w:tblStylePr w:type="band2Vert">
      <w:rPr>
        <w:rFonts w:ascii="Arial" w:hAnsi="Arial"/>
        <w:color w:val="404040"/>
        <w:sz w:val="22"/>
      </w:rPr>
      <w:tblPr/>
      <w:tcPr>
        <w:shd w:val="clear" w:color="F2F2F2" w:themeColor="text1" w:themeTint="0D" w:fill="F2F2F2" w:themeFill="text1" w:themeFillTint="0D"/>
      </w:tcPr>
    </w:tblStylePr>
    <w:tblStylePr w:type="band1Horz">
      <w:rPr>
        <w:rFonts w:ascii="Arial" w:hAnsi="Arial"/>
        <w:color w:val="404040"/>
        <w:sz w:val="22"/>
      </w:rPr>
    </w:tblStylePr>
    <w:tblStylePr w:type="band2Horz">
      <w:rPr>
        <w:rFonts w:ascii="Arial" w:hAnsi="Arial"/>
        <w:color w:val="404040"/>
        <w:sz w:val="22"/>
      </w:rPr>
      <w:tblPr/>
      <w:tcPr>
        <w:shd w:val="clear" w:color="F2F2F2" w:themeColor="text1" w:themeTint="0D" w:fill="F2F2F2" w:themeFill="text1" w:themeFillTint="0D"/>
      </w:tcPr>
    </w:tblStylePr>
  </w:style>
  <w:style w:type="table" w:customStyle="1" w:styleId="BorderedLined-Accent1">
    <w:name w:val="Bordered &amp; Lined - Accent 1"/>
    <w:basedOn w:val="a1"/>
    <w:uiPriority w:val="99"/>
    <w:pPr>
      <w:spacing w:line="240" w:lineRule="auto"/>
    </w:pPr>
    <w:rPr>
      <w:color w:val="404040"/>
      <w:sz w:val="20"/>
      <w:szCs w:val="20"/>
      <w:lang w:val="en-US"/>
    </w:rPr>
    <w:tblPr>
      <w:tblStyleRowBandSize w:val="1"/>
      <w:tblStyleColBandSize w:val="1"/>
      <w:tblBorders>
        <w:top w:val="single" w:sz="4" w:space="0" w:color="2A4A71" w:themeColor="accent1" w:themeShade="95"/>
        <w:left w:val="single" w:sz="4" w:space="0" w:color="2A4A71" w:themeColor="accent1" w:themeShade="95"/>
        <w:bottom w:val="single" w:sz="4" w:space="0" w:color="2A4A71" w:themeColor="accent1" w:themeShade="95"/>
        <w:right w:val="single" w:sz="4" w:space="0" w:color="2A4A71" w:themeColor="accent1" w:themeShade="95"/>
        <w:insideH w:val="single" w:sz="4" w:space="0" w:color="2A4A71" w:themeColor="accent1" w:themeShade="95"/>
        <w:insideV w:val="single" w:sz="4" w:space="0" w:color="2A4A71" w:themeColor="accent1" w:themeShade="95"/>
      </w:tblBorders>
    </w:tblPr>
    <w:tblStylePr w:type="firstRow">
      <w:rPr>
        <w:rFonts w:ascii="Arial" w:hAnsi="Arial"/>
        <w:color w:val="F2F2F2"/>
        <w:sz w:val="22"/>
      </w:rPr>
      <w:tblPr/>
      <w:tcPr>
        <w:shd w:val="clear" w:color="5D8AC2" w:themeColor="accent1" w:themeTint="EA" w:fill="5D8AC2" w:themeFill="accent1" w:themeFillTint="EA"/>
      </w:tcPr>
    </w:tblStylePr>
    <w:tblStylePr w:type="lastRow">
      <w:rPr>
        <w:rFonts w:ascii="Arial" w:hAnsi="Arial"/>
        <w:color w:val="F2F2F2"/>
        <w:sz w:val="22"/>
      </w:rPr>
      <w:tblPr/>
      <w:tcPr>
        <w:shd w:val="clear" w:color="5D8AC2" w:themeColor="accent1" w:themeTint="EA" w:fill="5D8AC2" w:themeFill="accent1" w:themeFillTint="EA"/>
      </w:tcPr>
    </w:tblStylePr>
    <w:tblStylePr w:type="firstCol">
      <w:rPr>
        <w:rFonts w:ascii="Arial" w:hAnsi="Arial"/>
        <w:color w:val="F2F2F2"/>
        <w:sz w:val="22"/>
      </w:rPr>
      <w:tblPr/>
      <w:tcPr>
        <w:shd w:val="clear" w:color="5D8AC2" w:themeColor="accent1" w:themeTint="EA" w:fill="5D8AC2" w:themeFill="accent1" w:themeFillTint="EA"/>
      </w:tcPr>
    </w:tblStylePr>
    <w:tblStylePr w:type="lastCol">
      <w:rPr>
        <w:rFonts w:ascii="Arial" w:hAnsi="Arial"/>
        <w:color w:val="F2F2F2"/>
        <w:sz w:val="22"/>
      </w:rPr>
      <w:tblPr/>
      <w:tcPr>
        <w:shd w:val="clear" w:color="5D8AC2" w:themeColor="accent1" w:themeTint="EA" w:fill="5D8AC2" w:themeFill="accent1" w:themeFillTint="EA"/>
      </w:tcPr>
    </w:tblStylePr>
    <w:tblStylePr w:type="band1Vert">
      <w:rPr>
        <w:rFonts w:ascii="Arial" w:hAnsi="Arial"/>
        <w:color w:val="404040"/>
        <w:sz w:val="22"/>
      </w:rPr>
    </w:tblStylePr>
    <w:tblStylePr w:type="band2Vert">
      <w:rPr>
        <w:rFonts w:ascii="Arial" w:hAnsi="Arial"/>
        <w:color w:val="404040"/>
        <w:sz w:val="22"/>
      </w:rPr>
      <w:tblPr/>
      <w:tcPr>
        <w:shd w:val="clear" w:color="C7D7EA" w:themeColor="accent1" w:themeTint="50" w:fill="C7D7EA" w:themeFill="accent1" w:themeFillTint="50"/>
      </w:tcPr>
    </w:tblStylePr>
    <w:tblStylePr w:type="band1Horz">
      <w:rPr>
        <w:rFonts w:ascii="Arial" w:hAnsi="Arial"/>
        <w:color w:val="404040"/>
        <w:sz w:val="22"/>
      </w:rPr>
    </w:tblStylePr>
    <w:tblStylePr w:type="band2Horz">
      <w:rPr>
        <w:rFonts w:ascii="Arial" w:hAnsi="Arial"/>
        <w:color w:val="404040"/>
        <w:sz w:val="22"/>
      </w:rPr>
      <w:tblPr/>
      <w:tcPr>
        <w:shd w:val="clear" w:color="C7D7EA" w:themeColor="accent1" w:themeTint="50" w:fill="C7D7EA" w:themeFill="accent1" w:themeFillTint="50"/>
      </w:tcPr>
    </w:tblStylePr>
  </w:style>
  <w:style w:type="table" w:customStyle="1" w:styleId="BorderedLined-Accent2">
    <w:name w:val="Bordered &amp; Lined - Accent 2"/>
    <w:basedOn w:val="a1"/>
    <w:uiPriority w:val="99"/>
    <w:pPr>
      <w:spacing w:line="240" w:lineRule="auto"/>
    </w:pPr>
    <w:rPr>
      <w:color w:val="404040"/>
      <w:sz w:val="20"/>
      <w:szCs w:val="20"/>
      <w:lang w:val="en-US"/>
    </w:rPr>
    <w:tblPr>
      <w:tblStyleRowBandSize w:val="1"/>
      <w:tblStyleColBandSize w:val="1"/>
      <w:tblBorders>
        <w:top w:val="single" w:sz="4" w:space="0" w:color="732A29" w:themeColor="accent2" w:themeShade="95"/>
        <w:left w:val="single" w:sz="4" w:space="0" w:color="732A29" w:themeColor="accent2" w:themeShade="95"/>
        <w:bottom w:val="single" w:sz="4" w:space="0" w:color="732A29" w:themeColor="accent2" w:themeShade="95"/>
        <w:right w:val="single" w:sz="4" w:space="0" w:color="732A29" w:themeColor="accent2" w:themeShade="95"/>
        <w:insideH w:val="single" w:sz="4" w:space="0" w:color="732A29" w:themeColor="accent2" w:themeShade="95"/>
        <w:insideV w:val="single" w:sz="4" w:space="0" w:color="732A29" w:themeColor="accent2" w:themeShade="95"/>
      </w:tblBorders>
    </w:tblPr>
    <w:tblStylePr w:type="firstRow">
      <w:rPr>
        <w:rFonts w:ascii="Arial" w:hAnsi="Arial"/>
        <w:color w:val="F2F2F2"/>
        <w:sz w:val="22"/>
      </w:rPr>
      <w:tblPr/>
      <w:tcPr>
        <w:shd w:val="clear" w:color="D99695" w:themeColor="accent2" w:themeTint="97" w:fill="D99695" w:themeFill="accent2" w:themeFillTint="97"/>
      </w:tcPr>
    </w:tblStylePr>
    <w:tblStylePr w:type="lastRow">
      <w:rPr>
        <w:rFonts w:ascii="Arial" w:hAnsi="Arial"/>
        <w:color w:val="F2F2F2"/>
        <w:sz w:val="22"/>
      </w:rPr>
      <w:tblPr/>
      <w:tcPr>
        <w:shd w:val="clear" w:color="D99695" w:themeColor="accent2" w:themeTint="97" w:fill="D99695" w:themeFill="accent2" w:themeFillTint="97"/>
      </w:tcPr>
    </w:tblStylePr>
    <w:tblStylePr w:type="firstCol">
      <w:rPr>
        <w:rFonts w:ascii="Arial" w:hAnsi="Arial"/>
        <w:color w:val="F2F2F2"/>
        <w:sz w:val="22"/>
      </w:rPr>
      <w:tblPr/>
      <w:tcPr>
        <w:shd w:val="clear" w:color="D99695" w:themeColor="accent2" w:themeTint="97" w:fill="D99695" w:themeFill="accent2" w:themeFillTint="97"/>
      </w:tcPr>
    </w:tblStylePr>
    <w:tblStylePr w:type="lastCol">
      <w:rPr>
        <w:rFonts w:ascii="Arial" w:hAnsi="Arial"/>
        <w:color w:val="F2F2F2"/>
        <w:sz w:val="22"/>
      </w:rPr>
      <w:tblPr/>
      <w:tcPr>
        <w:shd w:val="clear" w:color="D99695" w:themeColor="accent2" w:themeTint="97" w:fill="D99695" w:themeFill="accent2" w:themeFillTint="97"/>
      </w:tcPr>
    </w:tblStylePr>
    <w:tblStylePr w:type="band1Vert">
      <w:rPr>
        <w:rFonts w:ascii="Arial" w:hAnsi="Arial"/>
        <w:color w:val="404040"/>
        <w:sz w:val="22"/>
      </w:rPr>
    </w:tblStylePr>
    <w:tblStylePr w:type="band2Vert">
      <w:rPr>
        <w:rFonts w:ascii="Arial" w:hAnsi="Arial"/>
        <w:color w:val="404040"/>
        <w:sz w:val="22"/>
      </w:rPr>
      <w:tblPr/>
      <w:tcPr>
        <w:shd w:val="clear" w:color="F2DCDC" w:themeColor="accent2" w:themeTint="32" w:fill="F2DCDC" w:themeFill="accent2" w:themeFillTint="32"/>
      </w:tcPr>
    </w:tblStylePr>
    <w:tblStylePr w:type="band1Horz">
      <w:rPr>
        <w:rFonts w:ascii="Arial" w:hAnsi="Arial"/>
        <w:color w:val="404040"/>
        <w:sz w:val="22"/>
      </w:rPr>
    </w:tblStylePr>
    <w:tblStylePr w:type="band2Horz">
      <w:rPr>
        <w:rFonts w:ascii="Arial" w:hAnsi="Arial"/>
        <w:color w:val="404040"/>
        <w:sz w:val="22"/>
      </w:rPr>
      <w:tblPr/>
      <w:tcPr>
        <w:shd w:val="clear" w:color="F2DCDC" w:themeColor="accent2" w:themeTint="32" w:fill="F2DCDC" w:themeFill="accent2" w:themeFillTint="32"/>
      </w:tcPr>
    </w:tblStylePr>
  </w:style>
  <w:style w:type="table" w:customStyle="1" w:styleId="BorderedLined-Accent3">
    <w:name w:val="Bordered &amp; Lined - Accent 3"/>
    <w:basedOn w:val="a1"/>
    <w:uiPriority w:val="99"/>
    <w:pPr>
      <w:spacing w:line="240" w:lineRule="auto"/>
    </w:pPr>
    <w:rPr>
      <w:color w:val="404040"/>
      <w:sz w:val="20"/>
      <w:szCs w:val="20"/>
      <w:lang w:val="en-US"/>
    </w:rPr>
    <w:tblPr>
      <w:tblStyleRowBandSize w:val="1"/>
      <w:tblStyleColBandSize w:val="1"/>
      <w:tblBorders>
        <w:top w:val="single" w:sz="4" w:space="0" w:color="5B722E" w:themeColor="accent3" w:themeShade="95"/>
        <w:left w:val="single" w:sz="4" w:space="0" w:color="5B722E" w:themeColor="accent3" w:themeShade="95"/>
        <w:bottom w:val="single" w:sz="4" w:space="0" w:color="5B722E" w:themeColor="accent3" w:themeShade="95"/>
        <w:right w:val="single" w:sz="4" w:space="0" w:color="5B722E" w:themeColor="accent3" w:themeShade="95"/>
        <w:insideH w:val="single" w:sz="4" w:space="0" w:color="5B722E" w:themeColor="accent3" w:themeShade="95"/>
        <w:insideV w:val="single" w:sz="4" w:space="0" w:color="5B722E" w:themeColor="accent3" w:themeShade="95"/>
      </w:tblBorders>
    </w:tblPr>
    <w:tblStylePr w:type="firstRow">
      <w:rPr>
        <w:rFonts w:ascii="Arial" w:hAnsi="Arial"/>
        <w:color w:val="F2F2F2"/>
        <w:sz w:val="22"/>
      </w:rPr>
      <w:tblPr/>
      <w:tcPr>
        <w:shd w:val="clear" w:color="9ABB59" w:themeColor="accent3" w:themeTint="FE" w:fill="9ABB59" w:themeFill="accent3" w:themeFillTint="FE"/>
      </w:tcPr>
    </w:tblStylePr>
    <w:tblStylePr w:type="lastRow">
      <w:rPr>
        <w:rFonts w:ascii="Arial" w:hAnsi="Arial"/>
        <w:color w:val="F2F2F2"/>
        <w:sz w:val="22"/>
      </w:rPr>
      <w:tblPr/>
      <w:tcPr>
        <w:shd w:val="clear" w:color="9ABB59" w:themeColor="accent3" w:themeTint="FE" w:fill="9ABB59" w:themeFill="accent3" w:themeFillTint="FE"/>
      </w:tcPr>
    </w:tblStylePr>
    <w:tblStylePr w:type="firstCol">
      <w:rPr>
        <w:rFonts w:ascii="Arial" w:hAnsi="Arial"/>
        <w:color w:val="F2F2F2"/>
        <w:sz w:val="22"/>
      </w:rPr>
      <w:tblPr/>
      <w:tcPr>
        <w:shd w:val="clear" w:color="9ABB59" w:themeColor="accent3" w:themeTint="FE" w:fill="9ABB59" w:themeFill="accent3" w:themeFillTint="FE"/>
      </w:tcPr>
    </w:tblStylePr>
    <w:tblStylePr w:type="lastCol">
      <w:rPr>
        <w:rFonts w:ascii="Arial" w:hAnsi="Arial"/>
        <w:color w:val="F2F2F2"/>
        <w:sz w:val="22"/>
      </w:rPr>
      <w:tblPr/>
      <w:tcPr>
        <w:shd w:val="clear" w:color="9ABB59" w:themeColor="accent3" w:themeTint="FE" w:fill="9ABB59" w:themeFill="accent3" w:themeFillTint="FE"/>
      </w:tcPr>
    </w:tblStylePr>
    <w:tblStylePr w:type="band1Vert">
      <w:rPr>
        <w:rFonts w:ascii="Arial" w:hAnsi="Arial"/>
        <w:color w:val="404040"/>
        <w:sz w:val="22"/>
      </w:rPr>
    </w:tblStylePr>
    <w:tblStylePr w:type="band2Vert">
      <w:rPr>
        <w:rFonts w:ascii="Arial" w:hAnsi="Arial"/>
        <w:color w:val="404040"/>
        <w:sz w:val="22"/>
      </w:rPr>
      <w:tblPr/>
      <w:tcPr>
        <w:shd w:val="clear" w:color="EAF1DC" w:themeColor="accent3" w:themeTint="34" w:fill="EAF1DC" w:themeFill="accent3" w:themeFillTint="34"/>
      </w:tcPr>
    </w:tblStylePr>
    <w:tblStylePr w:type="band1Horz">
      <w:rPr>
        <w:rFonts w:ascii="Arial" w:hAnsi="Arial"/>
        <w:color w:val="404040"/>
        <w:sz w:val="22"/>
      </w:rPr>
    </w:tblStylePr>
    <w:tblStylePr w:type="band2Horz">
      <w:rPr>
        <w:rFonts w:ascii="Arial" w:hAnsi="Arial"/>
        <w:color w:val="404040"/>
        <w:sz w:val="22"/>
      </w:rPr>
      <w:tblPr/>
      <w:tcPr>
        <w:shd w:val="clear" w:color="EAF1DC" w:themeColor="accent3" w:themeTint="34" w:fill="EAF1DC" w:themeFill="accent3" w:themeFillTint="34"/>
      </w:tcPr>
    </w:tblStylePr>
  </w:style>
  <w:style w:type="table" w:customStyle="1" w:styleId="BorderedLined-Accent4">
    <w:name w:val="Bordered &amp; Lined - Accent 4"/>
    <w:basedOn w:val="a1"/>
    <w:uiPriority w:val="99"/>
    <w:pPr>
      <w:spacing w:line="240" w:lineRule="auto"/>
    </w:pPr>
    <w:rPr>
      <w:color w:val="404040"/>
      <w:sz w:val="20"/>
      <w:szCs w:val="20"/>
      <w:lang w:val="en-US"/>
    </w:rPr>
    <w:tblPr>
      <w:tblStyleRowBandSize w:val="1"/>
      <w:tblStyleColBandSize w:val="1"/>
      <w:tblBorders>
        <w:top w:val="single" w:sz="4" w:space="0" w:color="4A395F" w:themeColor="accent4" w:themeShade="95"/>
        <w:left w:val="single" w:sz="4" w:space="0" w:color="4A395F" w:themeColor="accent4" w:themeShade="95"/>
        <w:bottom w:val="single" w:sz="4" w:space="0" w:color="4A395F" w:themeColor="accent4" w:themeShade="95"/>
        <w:right w:val="single" w:sz="4" w:space="0" w:color="4A395F" w:themeColor="accent4" w:themeShade="95"/>
        <w:insideH w:val="single" w:sz="4" w:space="0" w:color="4A395F" w:themeColor="accent4" w:themeShade="95"/>
        <w:insideV w:val="single" w:sz="4" w:space="0" w:color="4A395F" w:themeColor="accent4" w:themeShade="95"/>
      </w:tblBorders>
    </w:tblPr>
    <w:tblStylePr w:type="firstRow">
      <w:rPr>
        <w:rFonts w:ascii="Arial" w:hAnsi="Arial"/>
        <w:color w:val="F2F2F2"/>
        <w:sz w:val="22"/>
      </w:rPr>
      <w:tblPr/>
      <w:tcPr>
        <w:shd w:val="clear" w:color="B2A1C6" w:themeColor="accent4" w:themeTint="9A" w:fill="B2A1C6" w:themeFill="accent4" w:themeFillTint="9A"/>
      </w:tcPr>
    </w:tblStylePr>
    <w:tblStylePr w:type="lastRow">
      <w:rPr>
        <w:rFonts w:ascii="Arial" w:hAnsi="Arial"/>
        <w:color w:val="F2F2F2"/>
        <w:sz w:val="22"/>
      </w:rPr>
      <w:tblPr/>
      <w:tcPr>
        <w:shd w:val="clear" w:color="B2A1C6" w:themeColor="accent4" w:themeTint="9A" w:fill="B2A1C6" w:themeFill="accent4" w:themeFillTint="9A"/>
      </w:tcPr>
    </w:tblStylePr>
    <w:tblStylePr w:type="firstCol">
      <w:rPr>
        <w:rFonts w:ascii="Arial" w:hAnsi="Arial"/>
        <w:color w:val="F2F2F2"/>
        <w:sz w:val="22"/>
      </w:rPr>
      <w:tblPr/>
      <w:tcPr>
        <w:shd w:val="clear" w:color="B2A1C6" w:themeColor="accent4" w:themeTint="9A" w:fill="B2A1C6" w:themeFill="accent4" w:themeFillTint="9A"/>
      </w:tcPr>
    </w:tblStylePr>
    <w:tblStylePr w:type="lastCol">
      <w:rPr>
        <w:rFonts w:ascii="Arial" w:hAnsi="Arial"/>
        <w:color w:val="F2F2F2"/>
        <w:sz w:val="22"/>
      </w:rPr>
      <w:tblPr/>
      <w:tcPr>
        <w:shd w:val="clear" w:color="B2A1C6" w:themeColor="accent4" w:themeTint="9A" w:fill="B2A1C6" w:themeFill="accent4" w:themeFillTint="9A"/>
      </w:tcPr>
    </w:tblStylePr>
    <w:tblStylePr w:type="band1Vert">
      <w:rPr>
        <w:rFonts w:ascii="Arial" w:hAnsi="Arial"/>
        <w:color w:val="404040"/>
        <w:sz w:val="22"/>
      </w:rPr>
    </w:tblStylePr>
    <w:tblStylePr w:type="band2Vert">
      <w:rPr>
        <w:rFonts w:ascii="Arial" w:hAnsi="Arial"/>
        <w:color w:val="404040"/>
        <w:sz w:val="22"/>
      </w:rPr>
      <w:tblPr/>
      <w:tcPr>
        <w:shd w:val="clear" w:color="E5DFEC" w:themeColor="accent4" w:themeTint="34" w:fill="E5DFEC" w:themeFill="accent4" w:themeFillTint="34"/>
      </w:tcPr>
    </w:tblStylePr>
    <w:tblStylePr w:type="band1Horz">
      <w:rPr>
        <w:rFonts w:ascii="Arial" w:hAnsi="Arial"/>
        <w:color w:val="404040"/>
        <w:sz w:val="22"/>
      </w:rPr>
    </w:tblStylePr>
    <w:tblStylePr w:type="band2Horz">
      <w:rPr>
        <w:rFonts w:ascii="Arial" w:hAnsi="Arial"/>
        <w:color w:val="404040"/>
        <w:sz w:val="22"/>
      </w:rPr>
      <w:tblPr/>
      <w:tcPr>
        <w:shd w:val="clear" w:color="E5DFEC" w:themeColor="accent4" w:themeTint="34" w:fill="E5DFEC" w:themeFill="accent4" w:themeFillTint="34"/>
      </w:tcPr>
    </w:tblStylePr>
  </w:style>
  <w:style w:type="table" w:customStyle="1" w:styleId="BorderedLined-Accent5">
    <w:name w:val="Bordered &amp; Lined - Accent 5"/>
    <w:basedOn w:val="a1"/>
    <w:uiPriority w:val="99"/>
    <w:pPr>
      <w:spacing w:line="240" w:lineRule="auto"/>
    </w:pPr>
    <w:rPr>
      <w:color w:val="404040"/>
      <w:sz w:val="20"/>
      <w:szCs w:val="20"/>
      <w:lang w:val="en-US"/>
    </w:rPr>
    <w:tblPr>
      <w:tblStyleRowBandSize w:val="1"/>
      <w:tblStyleColBandSize w:val="1"/>
      <w:tblBorders>
        <w:top w:val="single" w:sz="4" w:space="0" w:color="266779" w:themeColor="accent5" w:themeShade="95"/>
        <w:left w:val="single" w:sz="4" w:space="0" w:color="266779" w:themeColor="accent5" w:themeShade="95"/>
        <w:bottom w:val="single" w:sz="4" w:space="0" w:color="266779" w:themeColor="accent5" w:themeShade="95"/>
        <w:right w:val="single" w:sz="4" w:space="0" w:color="266779" w:themeColor="accent5" w:themeShade="95"/>
        <w:insideH w:val="single" w:sz="4" w:space="0" w:color="266779" w:themeColor="accent5" w:themeShade="95"/>
        <w:insideV w:val="single" w:sz="4" w:space="0" w:color="266779" w:themeColor="accent5" w:themeShade="95"/>
      </w:tblBorders>
    </w:tblPr>
    <w:tblStylePr w:type="firstRow">
      <w:rPr>
        <w:rFonts w:ascii="Arial" w:hAnsi="Arial"/>
        <w:color w:val="F2F2F2"/>
        <w:sz w:val="22"/>
      </w:rPr>
      <w:tblPr/>
      <w:tcPr>
        <w:shd w:val="clear" w:color="4BACC6" w:themeColor="accent5" w:fill="4BACC6" w:themeFill="accent5"/>
      </w:tcPr>
    </w:tblStylePr>
    <w:tblStylePr w:type="lastRow">
      <w:rPr>
        <w:rFonts w:ascii="Arial" w:hAnsi="Arial"/>
        <w:color w:val="F2F2F2"/>
        <w:sz w:val="22"/>
      </w:rPr>
      <w:tblPr/>
      <w:tcPr>
        <w:shd w:val="clear" w:color="4BACC6" w:themeColor="accent5" w:fill="4BACC6" w:themeFill="accent5"/>
      </w:tcPr>
    </w:tblStylePr>
    <w:tblStylePr w:type="firstCol">
      <w:rPr>
        <w:rFonts w:ascii="Arial" w:hAnsi="Arial"/>
        <w:color w:val="F2F2F2"/>
        <w:sz w:val="22"/>
      </w:rPr>
      <w:tblPr/>
      <w:tcPr>
        <w:shd w:val="clear" w:color="4BACC6" w:themeColor="accent5" w:fill="4BACC6" w:themeFill="accent5"/>
      </w:tcPr>
    </w:tblStylePr>
    <w:tblStylePr w:type="lastCol">
      <w:rPr>
        <w:rFonts w:ascii="Arial" w:hAnsi="Arial"/>
        <w:color w:val="F2F2F2"/>
        <w:sz w:val="22"/>
      </w:rPr>
      <w:tblPr/>
      <w:tcPr>
        <w:shd w:val="clear" w:color="4BACC6" w:themeColor="accent5" w:fill="4BACC6" w:themeFill="accent5"/>
      </w:tcPr>
    </w:tblStylePr>
    <w:tblStylePr w:type="band1Vert">
      <w:rPr>
        <w:rFonts w:ascii="Arial" w:hAnsi="Arial"/>
        <w:color w:val="404040"/>
        <w:sz w:val="22"/>
      </w:rPr>
    </w:tblStylePr>
    <w:tblStylePr w:type="band2Vert">
      <w:rPr>
        <w:rFonts w:ascii="Arial" w:hAnsi="Arial"/>
        <w:color w:val="404040"/>
        <w:sz w:val="22"/>
      </w:rPr>
      <w:tblPr/>
      <w:tcPr>
        <w:shd w:val="clear" w:color="DAEEF3" w:themeColor="accent5" w:themeTint="34" w:fill="DAEEF3" w:themeFill="accent5" w:themeFillTint="34"/>
      </w:tcPr>
    </w:tblStylePr>
    <w:tblStylePr w:type="band1Horz">
      <w:rPr>
        <w:rFonts w:ascii="Arial" w:hAnsi="Arial"/>
        <w:color w:val="404040"/>
        <w:sz w:val="22"/>
      </w:rPr>
    </w:tblStylePr>
    <w:tblStylePr w:type="band2Horz">
      <w:rPr>
        <w:rFonts w:ascii="Arial" w:hAnsi="Arial"/>
        <w:color w:val="404040"/>
        <w:sz w:val="22"/>
      </w:rPr>
      <w:tblPr/>
      <w:tcPr>
        <w:shd w:val="clear" w:color="DAEEF3" w:themeColor="accent5" w:themeTint="34" w:fill="DAEEF3" w:themeFill="accent5" w:themeFillTint="34"/>
      </w:tcPr>
    </w:tblStylePr>
  </w:style>
  <w:style w:type="table" w:customStyle="1" w:styleId="BorderedLined-Accent6">
    <w:name w:val="Bordered &amp; Lined - Accent 6"/>
    <w:basedOn w:val="a1"/>
    <w:uiPriority w:val="99"/>
    <w:pPr>
      <w:spacing w:line="240" w:lineRule="auto"/>
    </w:pPr>
    <w:rPr>
      <w:color w:val="404040"/>
      <w:sz w:val="20"/>
      <w:szCs w:val="20"/>
      <w:lang w:val="en-US"/>
    </w:rPr>
    <w:tblPr>
      <w:tblStyleRowBandSize w:val="1"/>
      <w:tblStyleColBandSize w:val="1"/>
      <w:tblBorders>
        <w:top w:val="single" w:sz="4" w:space="0" w:color="B15407" w:themeColor="accent6" w:themeShade="95"/>
        <w:left w:val="single" w:sz="4" w:space="0" w:color="B15407" w:themeColor="accent6" w:themeShade="95"/>
        <w:bottom w:val="single" w:sz="4" w:space="0" w:color="B15407" w:themeColor="accent6" w:themeShade="95"/>
        <w:right w:val="single" w:sz="4" w:space="0" w:color="B15407" w:themeColor="accent6" w:themeShade="95"/>
        <w:insideH w:val="single" w:sz="4" w:space="0" w:color="B15407" w:themeColor="accent6" w:themeShade="95"/>
        <w:insideV w:val="single" w:sz="4" w:space="0" w:color="B15407" w:themeColor="accent6" w:themeShade="95"/>
      </w:tblBorders>
    </w:tblPr>
    <w:tblStylePr w:type="firstRow">
      <w:rPr>
        <w:rFonts w:ascii="Arial" w:hAnsi="Arial"/>
        <w:color w:val="F2F2F2"/>
        <w:sz w:val="22"/>
      </w:rPr>
      <w:tblPr/>
      <w:tcPr>
        <w:shd w:val="clear" w:color="F79646" w:themeColor="accent6" w:fill="F79646" w:themeFill="accent6"/>
      </w:tcPr>
    </w:tblStylePr>
    <w:tblStylePr w:type="lastRow">
      <w:rPr>
        <w:rFonts w:ascii="Arial" w:hAnsi="Arial"/>
        <w:color w:val="F2F2F2"/>
        <w:sz w:val="22"/>
      </w:rPr>
      <w:tblPr/>
      <w:tcPr>
        <w:shd w:val="clear" w:color="F79646" w:themeColor="accent6" w:fill="F79646" w:themeFill="accent6"/>
      </w:tcPr>
    </w:tblStylePr>
    <w:tblStylePr w:type="firstCol">
      <w:rPr>
        <w:rFonts w:ascii="Arial" w:hAnsi="Arial"/>
        <w:color w:val="F2F2F2"/>
        <w:sz w:val="22"/>
      </w:rPr>
      <w:tblPr/>
      <w:tcPr>
        <w:shd w:val="clear" w:color="F79646" w:themeColor="accent6" w:fill="F79646" w:themeFill="accent6"/>
      </w:tcPr>
    </w:tblStylePr>
    <w:tblStylePr w:type="lastCol">
      <w:rPr>
        <w:rFonts w:ascii="Arial" w:hAnsi="Arial"/>
        <w:color w:val="F2F2F2"/>
        <w:sz w:val="22"/>
      </w:rPr>
      <w:tblPr/>
      <w:tcPr>
        <w:shd w:val="clear" w:color="F79646" w:themeColor="accent6" w:fill="F79646" w:themeFill="accent6"/>
      </w:tcPr>
    </w:tblStylePr>
    <w:tblStylePr w:type="band1Vert">
      <w:rPr>
        <w:rFonts w:ascii="Arial" w:hAnsi="Arial"/>
        <w:color w:val="404040"/>
        <w:sz w:val="22"/>
      </w:rPr>
    </w:tblStylePr>
    <w:tblStylePr w:type="band2Vert">
      <w:rPr>
        <w:rFonts w:ascii="Arial" w:hAnsi="Arial"/>
        <w:color w:val="404040"/>
        <w:sz w:val="22"/>
      </w:rPr>
      <w:tblPr/>
      <w:tcPr>
        <w:shd w:val="clear" w:color="FDE9D8" w:themeColor="accent6" w:themeTint="34" w:fill="FDE9D8" w:themeFill="accent6" w:themeFillTint="34"/>
      </w:tcPr>
    </w:tblStylePr>
    <w:tblStylePr w:type="band1Horz">
      <w:rPr>
        <w:rFonts w:ascii="Arial" w:hAnsi="Arial"/>
        <w:color w:val="404040"/>
        <w:sz w:val="22"/>
      </w:rPr>
    </w:tblStylePr>
    <w:tblStylePr w:type="band2Horz">
      <w:rPr>
        <w:rFonts w:ascii="Arial" w:hAnsi="Arial"/>
        <w:color w:val="404040"/>
        <w:sz w:val="22"/>
      </w:rPr>
      <w:tblPr/>
      <w:tcPr>
        <w:shd w:val="clear" w:color="FDE9D8" w:themeColor="accent6" w:themeTint="34" w:fill="FDE9D8" w:themeFill="accent6" w:themeFillTint="34"/>
      </w:tcPr>
    </w:tblStylePr>
  </w:style>
  <w:style w:type="table" w:customStyle="1" w:styleId="Bordered">
    <w:name w:val="Bordered"/>
    <w:basedOn w:val="a1"/>
    <w:uiPriority w:val="99"/>
    <w:pPr>
      <w:spacing w:line="240" w:lineRule="auto"/>
    </w:pPr>
    <w:tblPr>
      <w:tblStyleRowBandSize w:val="1"/>
      <w:tblStyleColBandSize w:val="1"/>
      <w:tbl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insideH w:val="single" w:sz="4" w:space="0" w:color="D9D9D9" w:themeColor="text1" w:themeTint="26"/>
        <w:insideV w:val="single" w:sz="4" w:space="0" w:color="D9D9D9" w:themeColor="text1" w:themeTint="26"/>
      </w:tblBorders>
    </w:tblPr>
    <w:tblStylePr w:type="firstRow">
      <w:rPr>
        <w:rFonts w:ascii="Arial" w:hAnsi="Arial"/>
        <w:color w:val="404040"/>
        <w:sz w:val="22"/>
      </w:rPr>
      <w:tblPr/>
      <w:tcPr>
        <w:tcBorders>
          <w:bottom w:val="single" w:sz="12" w:space="0" w:color="7F7F7F" w:themeColor="text1" w:themeTint="80"/>
        </w:tcBorders>
      </w:tcPr>
    </w:tblStylePr>
    <w:tblStylePr w:type="lastRow">
      <w:rPr>
        <w:rFonts w:ascii="Arial" w:hAnsi="Arial"/>
        <w:color w:val="404040"/>
        <w:sz w:val="22"/>
      </w:rPr>
      <w:tblPr/>
      <w:tcPr>
        <w:tcBorders>
          <w:top w:val="single" w:sz="12" w:space="0" w:color="7F7F7F" w:themeColor="text1" w:themeTint="80"/>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7F7F7F" w:themeColor="text1" w:themeTint="80"/>
        </w:tcBorders>
      </w:tcPr>
    </w:tblStylePr>
    <w:tblStylePr w:type="band1Horz">
      <w:rPr>
        <w:rFonts w:ascii="Arial" w:hAnsi="Arial"/>
        <w:color w:val="404040"/>
        <w:sz w:val="22"/>
      </w:rPr>
      <w:tblPr/>
      <w:tcPr>
        <w:tcBorders>
          <w:top w:val="single" w:sz="4" w:space="0" w:color="D9D9D9" w:themeColor="text1" w:themeTint="26"/>
          <w:left w:val="single" w:sz="4" w:space="0" w:color="D9D9D9" w:themeColor="text1" w:themeTint="26"/>
          <w:bottom w:val="single" w:sz="4" w:space="0" w:color="D9D9D9" w:themeColor="text1" w:themeTint="26"/>
          <w:right w:val="single" w:sz="4" w:space="0" w:color="D9D9D9" w:themeColor="text1" w:themeTint="26"/>
        </w:tcBorders>
      </w:tcPr>
    </w:tblStylePr>
  </w:style>
  <w:style w:type="table" w:customStyle="1" w:styleId="Bordered-Accent1">
    <w:name w:val="Bordered - Accent 1"/>
    <w:basedOn w:val="a1"/>
    <w:uiPriority w:val="99"/>
    <w:pPr>
      <w:spacing w:line="240" w:lineRule="auto"/>
    </w:pPr>
    <w:tblPr>
      <w:tblStyleRowBandSize w:val="1"/>
      <w:tblStyleColBandSize w:val="1"/>
      <w:tbl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insideH w:val="single" w:sz="4" w:space="0" w:color="B7CBE4" w:themeColor="accent1" w:themeTint="67"/>
        <w:insideV w:val="single" w:sz="4" w:space="0" w:color="B7CBE4" w:themeColor="accent1" w:themeTint="67"/>
      </w:tblBorders>
    </w:tblPr>
    <w:tblStylePr w:type="firstRow">
      <w:rPr>
        <w:rFonts w:ascii="Arial" w:hAnsi="Arial"/>
        <w:color w:val="404040"/>
        <w:sz w:val="22"/>
      </w:rPr>
      <w:tblPr/>
      <w:tcPr>
        <w:tcBorders>
          <w:bottom w:val="single" w:sz="12" w:space="0" w:color="4F81BD" w:themeColor="accent1"/>
        </w:tcBorders>
      </w:tcPr>
    </w:tblStylePr>
    <w:tblStylePr w:type="lastRow">
      <w:rPr>
        <w:rFonts w:ascii="Arial" w:hAnsi="Arial"/>
        <w:color w:val="404040"/>
        <w:sz w:val="22"/>
      </w:rPr>
      <w:tblPr/>
      <w:tcPr>
        <w:tcBorders>
          <w:top w:val="single" w:sz="12" w:space="0" w:color="4F81BD" w:themeColor="accent1"/>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4F81BD" w:themeColor="accent1"/>
        </w:tcBorders>
      </w:tcPr>
    </w:tblStylePr>
    <w:tblStylePr w:type="band1Horz">
      <w:rPr>
        <w:rFonts w:ascii="Arial" w:hAnsi="Arial"/>
        <w:color w:val="404040"/>
        <w:sz w:val="22"/>
      </w:rPr>
      <w:tblPr/>
      <w:tcPr>
        <w:tcBorders>
          <w:top w:val="single" w:sz="4" w:space="0" w:color="B7CBE4" w:themeColor="accent1" w:themeTint="67"/>
          <w:left w:val="single" w:sz="4" w:space="0" w:color="B7CBE4" w:themeColor="accent1" w:themeTint="67"/>
          <w:bottom w:val="single" w:sz="4" w:space="0" w:color="B7CBE4" w:themeColor="accent1" w:themeTint="67"/>
          <w:right w:val="single" w:sz="4" w:space="0" w:color="B7CBE4" w:themeColor="accent1" w:themeTint="67"/>
        </w:tcBorders>
      </w:tcPr>
    </w:tblStylePr>
  </w:style>
  <w:style w:type="table" w:customStyle="1" w:styleId="Bordered-Accent2">
    <w:name w:val="Bordered - Accent 2"/>
    <w:basedOn w:val="a1"/>
    <w:uiPriority w:val="99"/>
    <w:pPr>
      <w:spacing w:line="240" w:lineRule="auto"/>
    </w:pPr>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rFonts w:ascii="Arial" w:hAnsi="Arial"/>
        <w:color w:val="404040"/>
        <w:sz w:val="22"/>
      </w:rPr>
      <w:tblPr/>
      <w:tcPr>
        <w:tcBorders>
          <w:bottom w:val="single" w:sz="12" w:space="0" w:color="D99695" w:themeColor="accent2" w:themeTint="97"/>
        </w:tcBorders>
      </w:tcPr>
    </w:tblStylePr>
    <w:tblStylePr w:type="lastRow">
      <w:rPr>
        <w:rFonts w:ascii="Arial" w:hAnsi="Arial"/>
        <w:color w:val="404040"/>
        <w:sz w:val="22"/>
      </w:rPr>
      <w:tblPr/>
      <w:tcPr>
        <w:tcBorders>
          <w:top w:val="single" w:sz="12" w:space="0" w:color="D99695" w:themeColor="accent2" w:themeTint="97"/>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D99695" w:themeColor="accent2" w:themeTint="97"/>
        </w:tcBorders>
      </w:tc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 w:type="table" w:customStyle="1" w:styleId="Bordered-Accent3">
    <w:name w:val="Bordered - Accent 3"/>
    <w:basedOn w:val="a1"/>
    <w:uiPriority w:val="99"/>
    <w:pPr>
      <w:spacing w:line="240" w:lineRule="auto"/>
    </w:pPr>
    <w:tblPr>
      <w:tblStyleRowBandSize w:val="1"/>
      <w:tblStyleColBandSize w:val="1"/>
      <w:tbl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insideH w:val="single" w:sz="4" w:space="0" w:color="D6E3BB" w:themeColor="accent3" w:themeTint="67"/>
        <w:insideV w:val="single" w:sz="4" w:space="0" w:color="D6E3BB" w:themeColor="accent3" w:themeTint="67"/>
      </w:tblBorders>
    </w:tblPr>
    <w:tblStylePr w:type="firstRow">
      <w:rPr>
        <w:rFonts w:ascii="Arial" w:hAnsi="Arial"/>
        <w:color w:val="404040"/>
        <w:sz w:val="22"/>
      </w:rPr>
      <w:tblPr/>
      <w:tcPr>
        <w:tcBorders>
          <w:bottom w:val="single" w:sz="12" w:space="0" w:color="C3D69B" w:themeColor="accent3" w:themeTint="98"/>
        </w:tcBorders>
      </w:tcPr>
    </w:tblStylePr>
    <w:tblStylePr w:type="lastRow">
      <w:rPr>
        <w:rFonts w:ascii="Arial" w:hAnsi="Arial"/>
        <w:color w:val="404040"/>
        <w:sz w:val="22"/>
      </w:rPr>
      <w:tblPr/>
      <w:tcPr>
        <w:tcBorders>
          <w:top w:val="single" w:sz="12" w:space="0" w:color="C3D69B" w:themeColor="accent3"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C3D69B" w:themeColor="accent3" w:themeTint="98"/>
        </w:tcBorders>
      </w:tcPr>
    </w:tblStylePr>
    <w:tblStylePr w:type="band1Horz">
      <w:rPr>
        <w:rFonts w:ascii="Arial" w:hAnsi="Arial"/>
        <w:color w:val="404040"/>
        <w:sz w:val="22"/>
      </w:rPr>
      <w:tblPr/>
      <w:tcPr>
        <w:tcBorders>
          <w:top w:val="single" w:sz="4" w:space="0" w:color="D6E3BB" w:themeColor="accent3" w:themeTint="67"/>
          <w:left w:val="single" w:sz="4" w:space="0" w:color="D6E3BB" w:themeColor="accent3" w:themeTint="67"/>
          <w:bottom w:val="single" w:sz="4" w:space="0" w:color="D6E3BB" w:themeColor="accent3" w:themeTint="67"/>
          <w:right w:val="single" w:sz="4" w:space="0" w:color="D6E3BB" w:themeColor="accent3" w:themeTint="67"/>
        </w:tcBorders>
      </w:tcPr>
    </w:tblStylePr>
  </w:style>
  <w:style w:type="table" w:customStyle="1" w:styleId="Bordered-Accent4">
    <w:name w:val="Bordered - Accent 4"/>
    <w:basedOn w:val="a1"/>
    <w:uiPriority w:val="99"/>
    <w:pPr>
      <w:spacing w:line="240" w:lineRule="auto"/>
    </w:pPr>
    <w:tblPr>
      <w:tblStyleRowBandSize w:val="1"/>
      <w:tblStyleColBandSize w:val="1"/>
      <w:tbl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insideH w:val="single" w:sz="4" w:space="0" w:color="CBC0D9" w:themeColor="accent4" w:themeTint="67"/>
        <w:insideV w:val="single" w:sz="4" w:space="0" w:color="CBC0D9" w:themeColor="accent4" w:themeTint="67"/>
      </w:tblBorders>
    </w:tblPr>
    <w:tblStylePr w:type="firstRow">
      <w:rPr>
        <w:rFonts w:ascii="Arial" w:hAnsi="Arial"/>
        <w:color w:val="404040"/>
        <w:sz w:val="22"/>
      </w:rPr>
      <w:tblPr/>
      <w:tcPr>
        <w:tcBorders>
          <w:bottom w:val="single" w:sz="12" w:space="0" w:color="B2A1C6" w:themeColor="accent4" w:themeTint="9A"/>
        </w:tcBorders>
      </w:tcPr>
    </w:tblStylePr>
    <w:tblStylePr w:type="lastRow">
      <w:rPr>
        <w:rFonts w:ascii="Arial" w:hAnsi="Arial"/>
        <w:color w:val="404040"/>
        <w:sz w:val="22"/>
      </w:rPr>
      <w:tblPr/>
      <w:tcPr>
        <w:tcBorders>
          <w:top w:val="single" w:sz="12" w:space="0" w:color="B2A1C6" w:themeColor="accent4"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B2A1C6" w:themeColor="accent4" w:themeTint="9A"/>
        </w:tcBorders>
      </w:tcPr>
    </w:tblStylePr>
    <w:tblStylePr w:type="band1Horz">
      <w:rPr>
        <w:rFonts w:ascii="Arial" w:hAnsi="Arial"/>
        <w:color w:val="404040"/>
        <w:sz w:val="22"/>
      </w:rPr>
      <w:tblPr/>
      <w:tcPr>
        <w:tcBorders>
          <w:top w:val="single" w:sz="4" w:space="0" w:color="CBC0D9" w:themeColor="accent4" w:themeTint="67"/>
          <w:left w:val="single" w:sz="4" w:space="0" w:color="CBC0D9" w:themeColor="accent4" w:themeTint="67"/>
          <w:bottom w:val="single" w:sz="4" w:space="0" w:color="CBC0D9" w:themeColor="accent4" w:themeTint="67"/>
          <w:right w:val="single" w:sz="4" w:space="0" w:color="CBC0D9" w:themeColor="accent4" w:themeTint="67"/>
        </w:tcBorders>
      </w:tcPr>
    </w:tblStylePr>
  </w:style>
  <w:style w:type="table" w:customStyle="1" w:styleId="Bordered-Accent5">
    <w:name w:val="Bordered - Accent 5"/>
    <w:basedOn w:val="a1"/>
    <w:uiPriority w:val="99"/>
    <w:pPr>
      <w:spacing w:line="240" w:lineRule="auto"/>
    </w:pPr>
    <w:tblPr>
      <w:tblStyleRowBandSize w:val="1"/>
      <w:tblStyleColBandSize w:val="1"/>
      <w:tbl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insideH w:val="single" w:sz="4" w:space="0" w:color="B6DDE8" w:themeColor="accent5" w:themeTint="67"/>
        <w:insideV w:val="single" w:sz="4" w:space="0" w:color="B6DDE8" w:themeColor="accent5" w:themeTint="67"/>
      </w:tblBorders>
    </w:tblPr>
    <w:tblStylePr w:type="firstRow">
      <w:rPr>
        <w:rFonts w:ascii="Arial" w:hAnsi="Arial"/>
        <w:color w:val="404040"/>
        <w:sz w:val="22"/>
      </w:rPr>
      <w:tblPr/>
      <w:tcPr>
        <w:tcBorders>
          <w:bottom w:val="single" w:sz="12" w:space="0" w:color="92CCDC" w:themeColor="accent5" w:themeTint="9A"/>
        </w:tcBorders>
      </w:tcPr>
    </w:tblStylePr>
    <w:tblStylePr w:type="lastRow">
      <w:rPr>
        <w:rFonts w:ascii="Arial" w:hAnsi="Arial"/>
        <w:color w:val="404040"/>
        <w:sz w:val="22"/>
      </w:rPr>
      <w:tblPr/>
      <w:tcPr>
        <w:tcBorders>
          <w:top w:val="single" w:sz="12" w:space="0" w:color="92CCDC" w:themeColor="accent5" w:themeTint="9A"/>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92CCDC" w:themeColor="accent5" w:themeTint="9A"/>
        </w:tcBorders>
      </w:tcPr>
    </w:tblStylePr>
    <w:tblStylePr w:type="band1Horz">
      <w:rPr>
        <w:rFonts w:ascii="Arial" w:hAnsi="Arial"/>
        <w:color w:val="404040"/>
        <w:sz w:val="22"/>
      </w:rPr>
      <w:tblPr/>
      <w:tcPr>
        <w:tcBorders>
          <w:top w:val="single" w:sz="4" w:space="0" w:color="B6DDE8" w:themeColor="accent5" w:themeTint="67"/>
          <w:left w:val="single" w:sz="4" w:space="0" w:color="B6DDE8" w:themeColor="accent5" w:themeTint="67"/>
          <w:bottom w:val="single" w:sz="4" w:space="0" w:color="B6DDE8" w:themeColor="accent5" w:themeTint="67"/>
          <w:right w:val="single" w:sz="4" w:space="0" w:color="B6DDE8" w:themeColor="accent5" w:themeTint="67"/>
        </w:tcBorders>
      </w:tcPr>
    </w:tblStylePr>
  </w:style>
  <w:style w:type="table" w:customStyle="1" w:styleId="Bordered-Accent6">
    <w:name w:val="Bordered - Accent 6"/>
    <w:basedOn w:val="a1"/>
    <w:uiPriority w:val="99"/>
    <w:pPr>
      <w:spacing w:line="240" w:lineRule="auto"/>
    </w:pPr>
    <w:tblPr>
      <w:tblStyleRowBandSize w:val="1"/>
      <w:tblStyleColBandSize w:val="1"/>
      <w:tbl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insideH w:val="single" w:sz="4" w:space="0" w:color="FBD4B4" w:themeColor="accent6" w:themeTint="67"/>
        <w:insideV w:val="single" w:sz="4" w:space="0" w:color="FBD4B4" w:themeColor="accent6" w:themeTint="67"/>
      </w:tblBorders>
    </w:tblPr>
    <w:tblStylePr w:type="firstRow">
      <w:rPr>
        <w:rFonts w:ascii="Arial" w:hAnsi="Arial"/>
        <w:color w:val="404040"/>
        <w:sz w:val="22"/>
      </w:rPr>
      <w:tblPr/>
      <w:tcPr>
        <w:tcBorders>
          <w:bottom w:val="single" w:sz="12" w:space="0" w:color="FAC090" w:themeColor="accent6" w:themeTint="98"/>
        </w:tcBorders>
      </w:tcPr>
    </w:tblStylePr>
    <w:tblStylePr w:type="lastRow">
      <w:rPr>
        <w:rFonts w:ascii="Arial" w:hAnsi="Arial"/>
        <w:color w:val="404040"/>
        <w:sz w:val="22"/>
      </w:rPr>
      <w:tblPr/>
      <w:tcPr>
        <w:tcBorders>
          <w:top w:val="single" w:sz="12" w:space="0" w:color="FAC090" w:themeColor="accent6" w:themeTint="98"/>
        </w:tcBorders>
      </w:tcPr>
    </w:tblStylePr>
    <w:tblStylePr w:type="firstCol">
      <w:rPr>
        <w:rFonts w:ascii="Arial" w:hAnsi="Arial"/>
        <w:color w:val="404040"/>
        <w:sz w:val="22"/>
      </w:rPr>
    </w:tblStylePr>
    <w:tblStylePr w:type="lastCol">
      <w:rPr>
        <w:rFonts w:ascii="Arial" w:hAnsi="Arial"/>
        <w:color w:val="404040"/>
        <w:sz w:val="22"/>
      </w:rPr>
      <w:tblPr/>
      <w:tcPr>
        <w:tcBorders>
          <w:left w:val="single" w:sz="12" w:space="0" w:color="FAC090" w:themeColor="accent6" w:themeTint="98"/>
        </w:tcBorders>
      </w:tcPr>
    </w:tblStylePr>
    <w:tblStylePr w:type="band1Horz">
      <w:rPr>
        <w:rFonts w:ascii="Arial" w:hAnsi="Arial"/>
        <w:color w:val="404040"/>
        <w:sz w:val="22"/>
      </w:rPr>
      <w:tblPr/>
      <w:tcPr>
        <w:tcBorders>
          <w:top w:val="single" w:sz="4" w:space="0" w:color="FBD4B4" w:themeColor="accent6" w:themeTint="67"/>
          <w:left w:val="single" w:sz="4" w:space="0" w:color="FBD4B4" w:themeColor="accent6" w:themeTint="67"/>
          <w:bottom w:val="single" w:sz="4" w:space="0" w:color="FBD4B4" w:themeColor="accent6" w:themeTint="67"/>
          <w:right w:val="single" w:sz="4" w:space="0" w:color="FBD4B4" w:themeColor="accent6" w:themeTint="67"/>
        </w:tcBorders>
      </w:tcPr>
    </w:tblStylePr>
  </w:style>
  <w:style w:type="character" w:styleId="ad">
    <w:name w:val="Hyperlink"/>
    <w:uiPriority w:val="99"/>
    <w:unhideWhenUsed/>
    <w:rPr>
      <w:color w:val="0000FF" w:themeColor="hyperlink"/>
      <w:u w:val="single"/>
    </w:rPr>
  </w:style>
  <w:style w:type="paragraph" w:styleId="ae">
    <w:name w:val="footnote text"/>
    <w:basedOn w:val="a"/>
    <w:link w:val="af"/>
    <w:uiPriority w:val="99"/>
    <w:semiHidden/>
    <w:unhideWhenUsed/>
    <w:pPr>
      <w:spacing w:after="40" w:line="240" w:lineRule="auto"/>
    </w:pPr>
    <w:rPr>
      <w:sz w:val="18"/>
    </w:rPr>
  </w:style>
  <w:style w:type="character" w:customStyle="1" w:styleId="af">
    <w:name w:val="Текст сноски Знак"/>
    <w:link w:val="ae"/>
    <w:uiPriority w:val="99"/>
    <w:rPr>
      <w:sz w:val="18"/>
    </w:rPr>
  </w:style>
  <w:style w:type="character" w:styleId="af0">
    <w:name w:val="footnote reference"/>
    <w:basedOn w:val="a0"/>
    <w:uiPriority w:val="99"/>
    <w:unhideWhenUsed/>
    <w:rPr>
      <w:vertAlign w:val="superscript"/>
    </w:rPr>
  </w:style>
  <w:style w:type="paragraph" w:styleId="af1">
    <w:name w:val="endnote text"/>
    <w:basedOn w:val="a"/>
    <w:link w:val="af2"/>
    <w:uiPriority w:val="99"/>
    <w:semiHidden/>
    <w:unhideWhenUsed/>
    <w:pPr>
      <w:spacing w:line="240" w:lineRule="auto"/>
    </w:pPr>
    <w:rPr>
      <w:sz w:val="20"/>
    </w:rPr>
  </w:style>
  <w:style w:type="character" w:customStyle="1" w:styleId="af2">
    <w:name w:val="Текст концевой сноски Знак"/>
    <w:link w:val="af1"/>
    <w:uiPriority w:val="99"/>
    <w:rPr>
      <w:sz w:val="20"/>
    </w:rPr>
  </w:style>
  <w:style w:type="character" w:styleId="af3">
    <w:name w:val="endnote reference"/>
    <w:basedOn w:val="a0"/>
    <w:uiPriority w:val="99"/>
    <w:semiHidden/>
    <w:unhideWhenUsed/>
    <w:rPr>
      <w:vertAlign w:val="superscript"/>
    </w:rPr>
  </w:style>
  <w:style w:type="paragraph" w:styleId="12">
    <w:name w:val="toc 1"/>
    <w:basedOn w:val="a"/>
    <w:next w:val="a"/>
    <w:uiPriority w:val="39"/>
    <w:unhideWhenUsed/>
    <w:pPr>
      <w:spacing w:after="57"/>
    </w:pPr>
  </w:style>
  <w:style w:type="paragraph" w:styleId="24">
    <w:name w:val="toc 2"/>
    <w:basedOn w:val="a"/>
    <w:next w:val="a"/>
    <w:uiPriority w:val="39"/>
    <w:unhideWhenUsed/>
    <w:pPr>
      <w:spacing w:after="57"/>
      <w:ind w:left="283"/>
    </w:pPr>
  </w:style>
  <w:style w:type="paragraph" w:styleId="32">
    <w:name w:val="toc 3"/>
    <w:basedOn w:val="a"/>
    <w:next w:val="a"/>
    <w:uiPriority w:val="39"/>
    <w:unhideWhenUsed/>
    <w:pPr>
      <w:spacing w:after="57"/>
      <w:ind w:left="567"/>
    </w:pPr>
  </w:style>
  <w:style w:type="paragraph" w:styleId="42">
    <w:name w:val="toc 4"/>
    <w:basedOn w:val="a"/>
    <w:next w:val="a"/>
    <w:uiPriority w:val="39"/>
    <w:unhideWhenUsed/>
    <w:pPr>
      <w:spacing w:after="57"/>
      <w:ind w:left="850"/>
    </w:pPr>
  </w:style>
  <w:style w:type="paragraph" w:styleId="52">
    <w:name w:val="toc 5"/>
    <w:basedOn w:val="a"/>
    <w:next w:val="a"/>
    <w:uiPriority w:val="39"/>
    <w:unhideWhenUsed/>
    <w:pPr>
      <w:spacing w:after="57"/>
      <w:ind w:left="1134"/>
    </w:pPr>
  </w:style>
  <w:style w:type="paragraph" w:styleId="61">
    <w:name w:val="toc 6"/>
    <w:basedOn w:val="a"/>
    <w:next w:val="a"/>
    <w:uiPriority w:val="39"/>
    <w:unhideWhenUsed/>
    <w:pPr>
      <w:spacing w:after="57"/>
      <w:ind w:left="1417"/>
    </w:pPr>
  </w:style>
  <w:style w:type="paragraph" w:styleId="71">
    <w:name w:val="toc 7"/>
    <w:basedOn w:val="a"/>
    <w:next w:val="a"/>
    <w:uiPriority w:val="39"/>
    <w:unhideWhenUsed/>
    <w:pPr>
      <w:spacing w:after="57"/>
      <w:ind w:left="1701"/>
    </w:pPr>
  </w:style>
  <w:style w:type="paragraph" w:styleId="81">
    <w:name w:val="toc 8"/>
    <w:basedOn w:val="a"/>
    <w:next w:val="a"/>
    <w:uiPriority w:val="39"/>
    <w:unhideWhenUsed/>
    <w:pPr>
      <w:spacing w:after="57"/>
      <w:ind w:left="1984"/>
    </w:pPr>
  </w:style>
  <w:style w:type="paragraph" w:styleId="91">
    <w:name w:val="toc 9"/>
    <w:basedOn w:val="a"/>
    <w:next w:val="a"/>
    <w:uiPriority w:val="39"/>
    <w:unhideWhenUsed/>
    <w:pPr>
      <w:spacing w:after="57"/>
      <w:ind w:left="2268"/>
    </w:pPr>
  </w:style>
  <w:style w:type="paragraph" w:styleId="af4">
    <w:name w:val="TOC Heading"/>
    <w:uiPriority w:val="39"/>
    <w:unhideWhenUsed/>
    <w:qFormat/>
  </w:style>
  <w:style w:type="paragraph" w:styleId="af5">
    <w:name w:val="table of figures"/>
    <w:basedOn w:val="a"/>
    <w:next w:val="a"/>
    <w:uiPriority w:val="99"/>
    <w:unhideWhenUsed/>
  </w:style>
  <w:style w:type="paragraph" w:styleId="a6">
    <w:name w:val="Title"/>
    <w:basedOn w:val="a"/>
    <w:next w:val="a"/>
    <w:link w:val="a5"/>
    <w:uiPriority w:val="10"/>
    <w:qFormat/>
    <w:pPr>
      <w:keepNext/>
      <w:keepLines/>
      <w:spacing w:after="60"/>
    </w:pPr>
    <w:rPr>
      <w:sz w:val="52"/>
      <w:szCs w:val="52"/>
    </w:rPr>
  </w:style>
  <w:style w:type="paragraph" w:styleId="a8">
    <w:name w:val="Subtitle"/>
    <w:basedOn w:val="a"/>
    <w:next w:val="a"/>
    <w:link w:val="a7"/>
    <w:uiPriority w:val="11"/>
    <w:qFormat/>
    <w:pPr>
      <w:keepNext/>
      <w:keepLines/>
      <w:spacing w:after="320"/>
    </w:pPr>
    <w:rPr>
      <w:color w:val="666666"/>
      <w:sz w:val="30"/>
      <w:szCs w:val="30"/>
    </w:rPr>
  </w:style>
  <w:style w:type="table" w:customStyle="1" w:styleId="StGen0">
    <w:name w:val="StGen0"/>
    <w:basedOn w:val="a1"/>
    <w:tblPr>
      <w:tblStyleRowBandSize w:val="1"/>
      <w:tblStyleColBandSize w:val="1"/>
      <w:tblCellMar>
        <w:top w:w="100" w:type="dxa"/>
        <w:left w:w="100" w:type="dxa"/>
        <w:bottom w:w="100" w:type="dxa"/>
        <w:right w:w="100" w:type="dxa"/>
      </w:tblCellMar>
    </w:tblPr>
  </w:style>
  <w:style w:type="table" w:customStyle="1" w:styleId="StGen1">
    <w:name w:val="StGen1"/>
    <w:basedOn w:val="a1"/>
    <w:tblPr>
      <w:tblStyleRowBandSize w:val="1"/>
      <w:tblStyleColBandSize w:val="1"/>
      <w:tblCellMar>
        <w:top w:w="100" w:type="dxa"/>
        <w:left w:w="100" w:type="dxa"/>
        <w:bottom w:w="100" w:type="dxa"/>
        <w:right w:w="100" w:type="dxa"/>
      </w:tblCellMar>
    </w:tblPr>
  </w:style>
  <w:style w:type="paragraph" w:styleId="af6">
    <w:name w:val="header"/>
    <w:basedOn w:val="a"/>
    <w:link w:val="af7"/>
    <w:uiPriority w:val="99"/>
    <w:unhideWhenUsed/>
    <w:pPr>
      <w:tabs>
        <w:tab w:val="center" w:pos="4680"/>
        <w:tab w:val="right" w:pos="9360"/>
      </w:tabs>
      <w:spacing w:line="240" w:lineRule="auto"/>
    </w:pPr>
  </w:style>
  <w:style w:type="character" w:customStyle="1" w:styleId="af7">
    <w:name w:val="Верхний колонтитул Знак"/>
    <w:basedOn w:val="a0"/>
    <w:link w:val="af6"/>
    <w:uiPriority w:val="99"/>
  </w:style>
  <w:style w:type="paragraph" w:styleId="af8">
    <w:name w:val="footer"/>
    <w:basedOn w:val="a"/>
    <w:link w:val="af9"/>
    <w:uiPriority w:val="99"/>
    <w:unhideWhenUsed/>
    <w:pPr>
      <w:tabs>
        <w:tab w:val="center" w:pos="4680"/>
        <w:tab w:val="right" w:pos="9360"/>
      </w:tabs>
      <w:spacing w:line="240" w:lineRule="auto"/>
    </w:pPr>
  </w:style>
  <w:style w:type="character" w:customStyle="1" w:styleId="af9">
    <w:name w:val="Нижний колонтитул Знак"/>
    <w:basedOn w:val="a0"/>
    <w:link w:val="af8"/>
    <w:uiPriority w:val="99"/>
  </w:style>
  <w:style w:type="paragraph" w:styleId="afa">
    <w:name w:val="Normal (Web)"/>
    <w:basedOn w:val="a"/>
    <w:uiPriority w:val="99"/>
    <w:semiHidden/>
    <w:unhideWhenUsed/>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StGen2">
    <w:name w:val="StGen2"/>
    <w:basedOn w:val="a1"/>
    <w:tblPr>
      <w:tblStyleRowBandSize w:val="1"/>
      <w:tblStyleColBandSize w:val="1"/>
      <w:tblCellMar>
        <w:top w:w="100" w:type="dxa"/>
        <w:left w:w="100" w:type="dxa"/>
        <w:bottom w:w="100" w:type="dxa"/>
        <w:right w:w="100" w:type="dxa"/>
      </w:tblCellMar>
    </w:tblPr>
  </w:style>
  <w:style w:type="character" w:customStyle="1" w:styleId="rynqvb">
    <w:name w:val="rynqvb"/>
    <w:basedOn w:val="a0"/>
    <w:rsid w:val="008266AA"/>
  </w:style>
  <w:style w:type="table" w:customStyle="1" w:styleId="TableNormal">
    <w:name w:val="Table Normal"/>
    <w:uiPriority w:val="2"/>
    <w:unhideWhenUsed/>
    <w:qFormat/>
    <w:rsid w:val="008266AA"/>
    <w:pPr>
      <w:widowControl w:val="0"/>
      <w:spacing w:line="240" w:lineRule="auto"/>
    </w:pPr>
    <w:rPr>
      <w:rFonts w:asciiTheme="minorHAnsi" w:eastAsiaTheme="minorHAnsi" w:hAnsiTheme="minorHAnsi" w:cstheme="minorBidi"/>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8266AA"/>
    <w:pPr>
      <w:widowControl w:val="0"/>
      <w:spacing w:line="240" w:lineRule="auto"/>
    </w:pPr>
    <w:rPr>
      <w:rFonts w:ascii="Times New Roman" w:eastAsia="Times New Roman" w:hAnsi="Times New Roman" w:cs="Times New Roman"/>
      <w:lang w:val="uk-UA"/>
    </w:rPr>
  </w:style>
  <w:style w:type="paragraph" w:styleId="afb">
    <w:name w:val="Body Text"/>
    <w:basedOn w:val="a"/>
    <w:link w:val="afc"/>
    <w:uiPriority w:val="99"/>
    <w:unhideWhenUsed/>
    <w:qFormat/>
    <w:rsid w:val="008266AA"/>
    <w:pPr>
      <w:spacing w:after="120"/>
    </w:pPr>
    <w:rPr>
      <w:rFonts w:asciiTheme="minorHAnsi" w:eastAsiaTheme="minorEastAsia" w:hAnsiTheme="minorHAnsi" w:cstheme="minorBidi"/>
      <w:lang w:val="ru-RU" w:eastAsia="ru-RU"/>
    </w:rPr>
  </w:style>
  <w:style w:type="character" w:customStyle="1" w:styleId="afc">
    <w:name w:val="Основной текст Знак"/>
    <w:basedOn w:val="a0"/>
    <w:link w:val="afb"/>
    <w:uiPriority w:val="99"/>
    <w:rsid w:val="008266AA"/>
    <w:rPr>
      <w:rFonts w:asciiTheme="minorHAnsi" w:eastAsiaTheme="minorEastAsia" w:hAnsiTheme="minorHAnsi" w:cstheme="minorBidi"/>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3650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26" Type="http://schemas.openxmlformats.org/officeDocument/2006/relationships/hyperlink" Target="http://humstudies.com.ua/article/view/220904" TargetMode="External"/><Relationship Id="rId3" Type="http://schemas.openxmlformats.org/officeDocument/2006/relationships/numbering" Target="numbering.xml"/><Relationship Id="rId21" Type="http://schemas.openxmlformats.org/officeDocument/2006/relationships/image" Target="media/image5.png"/><Relationship Id="rId34"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image" Target="media/image4.png"/><Relationship Id="rId25" Type="http://schemas.openxmlformats.org/officeDocument/2006/relationships/hyperlink" Target="https://fmv.euba.sk/www_write/files/vedavyskum/konferenciasmolenice/2020/zborn%C3%ADk_19._1._2021.pdf" TargetMode="External"/><Relationship Id="rId33" Type="http://schemas.openxmlformats.org/officeDocument/2006/relationships/footer" Target="footer1.xml"/><Relationship Id="rId38" Type="http://schemas.openxmlformats.org/officeDocument/2006/relationships/theme" Target="theme/theme1.xml"/><Relationship Id="rId2" Type="http://schemas.openxmlformats.org/officeDocument/2006/relationships/customXml" Target="../customXml/item2.xml"/><Relationship Id="rId20" Type="http://schemas.openxmlformats.org/officeDocument/2006/relationships/image" Target="media/image30.png"/><Relationship Id="rId29" Type="http://schemas.openxmlformats.org/officeDocument/2006/relationships/hyperlink" Target="http://www.market-infr.od.ua/journals/2019/32_2019_ukr/21.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dspace.lsu.lt/handle/123456789/78" TargetMode="External"/><Relationship Id="rId32" Type="http://schemas.openxmlformats.org/officeDocument/2006/relationships/header" Target="header2.xml"/><Relationship Id="rId37" Type="http://schemas.openxmlformats.org/officeDocument/2006/relationships/fontTable" Target="fontTable.xml"/><Relationship Id="rId5" Type="http://schemas.openxmlformats.org/officeDocument/2006/relationships/settings" Target="settings.xml"/><Relationship Id="rId23" Type="http://schemas.openxmlformats.org/officeDocument/2006/relationships/image" Target="media/image7.png"/><Relationship Id="rId28" Type="http://schemas.openxmlformats.org/officeDocument/2006/relationships/hyperlink" Target="https://doi.org/10.55643/fcaptp.2.43.2022.3752" TargetMode="External"/><Relationship Id="rId36" Type="http://schemas.openxmlformats.org/officeDocument/2006/relationships/footer" Target="footer3.xml"/><Relationship Id="rId10" Type="http://schemas.openxmlformats.org/officeDocument/2006/relationships/image" Target="media/image2.png"/><Relationship Id="rId31"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22" Type="http://schemas.openxmlformats.org/officeDocument/2006/relationships/image" Target="media/image6.jpg"/><Relationship Id="rId27" Type="http://schemas.openxmlformats.org/officeDocument/2006/relationships/hyperlink" Target="http://journals.khnu.km.ua/vestnik/pdf/ekon/2009_1/zmist.files/_09.pdf" TargetMode="External"/><Relationship Id="rId30" Type="http://schemas.openxmlformats.org/officeDocument/2006/relationships/hyperlink" Target="http://journals.khnu.km.ua/vestnik/pdf/ekon/2009_1/zmist.files/_09.pdf" TargetMode="External"/><Relationship Id="rId35"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Arial"/>
        <a:cs typeface="Arial"/>
      </a:majorFont>
      <a:minorFont>
        <a:latin typeface="Cambria"/>
        <a:ea typeface="Arial"/>
        <a:cs typeface="Arial"/>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gradFill>
        <a:gradFill>
          <a:gsLst>
            <a:gs pos="0">
              <a:schemeClr val="phClr">
                <a:tint val="80000"/>
                <a:satMod val="300000"/>
              </a:schemeClr>
            </a:gs>
            <a:gs pos="100000">
              <a:schemeClr val="phClr">
                <a:shade val="30000"/>
                <a:satMod val="200000"/>
              </a:schemeClr>
            </a:gs>
          </a:gsLst>
          <a:path path="circle"/>
        </a:gradFill>
      </a:bgFillStyleLst>
    </a:fmtScheme>
  </a:themeElements>
  <a:objectDefaults>
    <a:spDef>
      <a:spPr bwMode="auto"/>
      <a:bodyPr/>
      <a:lstStyle/>
      <a:style>
        <a:lnRef idx="1">
          <a:schemeClr val="accent1"/>
        </a:lnRef>
        <a:fillRef idx="3">
          <a:schemeClr val="accent1"/>
        </a:fillRef>
        <a:effectRef idx="2">
          <a:schemeClr val="accent1"/>
        </a:effectRef>
        <a:fontRef idx="minor">
          <a:schemeClr val="lt1"/>
        </a:fontRef>
      </a:style>
    </a:spDef>
    <a:lnDef>
      <a:spPr bwMode="auto"/>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79miGFuVEx4/CoX3+aJMZsQAlag==">CgMxLjAaJQoBMBIgCh4IB0IaCg9UaW1lcyBOZXcgUm9tYW4SB0d1bmdzdWgaJQoBMRIgCh4IB0IaCg9UaW1lcyBOZXcgUm9tYW4SB0d1bmdzdWg4AHIhMWNLZXplTDNUSHJBRUNKSzBVQS03cWh4NlJ0VktPS0Fs</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72D1217A-9A0A-4105-8DE0-C6196C017B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65</Pages>
  <Words>16512</Words>
  <Characters>94123</Characters>
  <Application>Microsoft Office Word</Application>
  <DocSecurity>0</DocSecurity>
  <Lines>784</Lines>
  <Paragraphs>220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Ilya</dc:creator>
  <cp:lastModifiedBy>Ilya</cp:lastModifiedBy>
  <cp:revision>12</cp:revision>
  <dcterms:created xsi:type="dcterms:W3CDTF">2024-06-10T11:20:00Z</dcterms:created>
  <dcterms:modified xsi:type="dcterms:W3CDTF">2024-06-13T18:01:00Z</dcterms:modified>
</cp:coreProperties>
</file>