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5507" w:rsidRDefault="00DF4B7B">
      <w:pPr>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0D5507" w:rsidRDefault="00DF4B7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найменування вищого навчального закладу)</w:t>
      </w:r>
    </w:p>
    <w:p w:rsidR="000D5507" w:rsidRDefault="00DF4B7B">
      <w:pPr>
        <w:pBdr>
          <w:bottom w:val="single" w:sz="4" w:space="1" w:color="000000"/>
        </w:pBdr>
        <w:spacing w:before="24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історії та філософії</w:t>
      </w:r>
    </w:p>
    <w:p w:rsidR="000D5507" w:rsidRDefault="00DF4B7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найменування факультету)</w:t>
      </w:r>
    </w:p>
    <w:p w:rsidR="000D5507" w:rsidRDefault="00DF4B7B">
      <w:pPr>
        <w:pBdr>
          <w:bottom w:val="single" w:sz="4" w:space="1" w:color="000000"/>
        </w:pBdr>
        <w:spacing w:before="24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культурології</w:t>
      </w:r>
    </w:p>
    <w:p w:rsidR="000D5507" w:rsidRDefault="00DF4B7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(повна назва кафедри)</w:t>
      </w:r>
    </w:p>
    <w:p w:rsidR="000D5507" w:rsidRDefault="000D5507">
      <w:pPr>
        <w:spacing w:after="0" w:line="240" w:lineRule="auto"/>
        <w:rPr>
          <w:rFonts w:ascii="Times New Roman" w:eastAsia="Times New Roman" w:hAnsi="Times New Roman" w:cs="Times New Roman"/>
          <w:sz w:val="24"/>
          <w:szCs w:val="24"/>
        </w:rPr>
      </w:pPr>
    </w:p>
    <w:p w:rsidR="000D5507" w:rsidRDefault="000D5507">
      <w:pPr>
        <w:spacing w:after="0" w:line="240" w:lineRule="auto"/>
        <w:rPr>
          <w:rFonts w:ascii="Times New Roman" w:eastAsia="Times New Roman" w:hAnsi="Times New Roman" w:cs="Times New Roman"/>
          <w:sz w:val="24"/>
          <w:szCs w:val="24"/>
        </w:rPr>
      </w:pPr>
    </w:p>
    <w:p w:rsidR="000D5507" w:rsidRDefault="000D5507">
      <w:pPr>
        <w:spacing w:after="0" w:line="240" w:lineRule="auto"/>
        <w:jc w:val="center"/>
        <w:rPr>
          <w:rFonts w:ascii="Times New Roman" w:eastAsia="Times New Roman" w:hAnsi="Times New Roman" w:cs="Times New Roman"/>
          <w:b/>
          <w:sz w:val="24"/>
          <w:szCs w:val="24"/>
        </w:rPr>
      </w:pPr>
    </w:p>
    <w:p w:rsidR="000D5507" w:rsidRDefault="00917691">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w:t>
      </w:r>
      <w:r w:rsidR="00DF4B7B">
        <w:rPr>
          <w:rFonts w:ascii="Times New Roman" w:eastAsia="Times New Roman" w:hAnsi="Times New Roman" w:cs="Times New Roman"/>
          <w:b/>
          <w:sz w:val="28"/>
          <w:szCs w:val="28"/>
        </w:rPr>
        <w:t xml:space="preserve"> робота</w:t>
      </w:r>
    </w:p>
    <w:p w:rsidR="000D5507" w:rsidRDefault="00DF4B7B">
      <w:pPr>
        <w:pBdr>
          <w:bottom w:val="single" w:sz="4" w:space="1" w:color="000000"/>
        </w:pBdr>
        <w:spacing w:before="240" w:after="0" w:line="240" w:lineRule="auto"/>
        <w:ind w:left="1134" w:right="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здобуття ступеня вищої освіти «магістр» </w:t>
      </w:r>
    </w:p>
    <w:p w:rsidR="000D5507" w:rsidRDefault="000D5507">
      <w:pPr>
        <w:spacing w:after="0" w:line="240" w:lineRule="auto"/>
        <w:rPr>
          <w:rFonts w:ascii="Times New Roman" w:eastAsia="Times New Roman" w:hAnsi="Times New Roman" w:cs="Times New Roman"/>
          <w:sz w:val="28"/>
          <w:szCs w:val="28"/>
        </w:rPr>
      </w:pPr>
    </w:p>
    <w:p w:rsidR="000D5507" w:rsidRDefault="00DF4B7B">
      <w:pPr>
        <w:tabs>
          <w:tab w:val="right" w:pos="9355"/>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«Репрезентація жіночої сексуальності в сучасній культурі</w:t>
      </w:r>
      <w:r>
        <w:rPr>
          <w:rFonts w:ascii="Times New Roman" w:eastAsia="Times New Roman" w:hAnsi="Times New Roman" w:cs="Times New Roman"/>
          <w:sz w:val="28"/>
          <w:szCs w:val="28"/>
        </w:rPr>
        <w:t>»</w:t>
      </w:r>
    </w:p>
    <w:p w:rsidR="000D5507" w:rsidRDefault="00DF4B7B">
      <w:pPr>
        <w:tabs>
          <w:tab w:val="right" w:pos="9355"/>
        </w:tabs>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Representation of female sexuality in modern culture»</w:t>
      </w:r>
    </w:p>
    <w:p w:rsidR="000D5507" w:rsidRDefault="000D5507">
      <w:pPr>
        <w:tabs>
          <w:tab w:val="right" w:pos="9355"/>
        </w:tabs>
        <w:spacing w:after="0" w:line="240" w:lineRule="auto"/>
        <w:rPr>
          <w:rFonts w:ascii="Times New Roman" w:eastAsia="Times New Roman" w:hAnsi="Times New Roman" w:cs="Times New Roman"/>
          <w:sz w:val="28"/>
          <w:szCs w:val="28"/>
          <w:u w:val="single"/>
        </w:rPr>
      </w:pPr>
    </w:p>
    <w:p w:rsidR="000D5507" w:rsidRDefault="000D5507">
      <w:pPr>
        <w:tabs>
          <w:tab w:val="right" w:pos="9355"/>
        </w:tabs>
        <w:spacing w:after="0" w:line="240" w:lineRule="auto"/>
        <w:rPr>
          <w:rFonts w:ascii="Times New Roman" w:eastAsia="Times New Roman" w:hAnsi="Times New Roman" w:cs="Times New Roman"/>
          <w:sz w:val="28"/>
          <w:szCs w:val="28"/>
          <w:u w:val="single"/>
        </w:rPr>
      </w:pPr>
    </w:p>
    <w:p w:rsidR="000D5507" w:rsidRDefault="000D5507">
      <w:pPr>
        <w:tabs>
          <w:tab w:val="right" w:pos="9355"/>
        </w:tabs>
        <w:spacing w:after="0" w:line="240" w:lineRule="auto"/>
        <w:rPr>
          <w:rFonts w:ascii="Times New Roman" w:eastAsia="Times New Roman" w:hAnsi="Times New Roman" w:cs="Times New Roman"/>
          <w:sz w:val="28"/>
          <w:szCs w:val="28"/>
          <w:u w:val="single"/>
        </w:rPr>
      </w:pPr>
    </w:p>
    <w:p w:rsidR="000D5507" w:rsidRDefault="00DF4B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Виконала: студентка заочної форми навчання</w:t>
      </w:r>
    </w:p>
    <w:p w:rsidR="000D5507" w:rsidRDefault="00DF4B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спеціальності  034 Культурологія</w:t>
      </w:r>
    </w:p>
    <w:p w:rsidR="000D5507" w:rsidRDefault="00DF4B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Скачко Вікторія Вячеславівна</w:t>
      </w:r>
    </w:p>
    <w:p w:rsidR="000D5507" w:rsidRDefault="00DF4B7B">
      <w:pPr>
        <w:tabs>
          <w:tab w:val="left" w:pos="5245"/>
          <w:tab w:val="right" w:pos="9355"/>
        </w:tabs>
        <w:spacing w:before="12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    к.філос.н., доц. Сумченко І. В. _____ </w:t>
      </w:r>
    </w:p>
    <w:p w:rsidR="000D5507" w:rsidRDefault="00DF4B7B">
      <w:pPr>
        <w:tabs>
          <w:tab w:val="left" w:pos="5245"/>
          <w:tab w:val="right" w:pos="9355"/>
        </w:tabs>
        <w:spacing w:before="120"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Рецензент   к.філос.н., доц. Левченко В.Л.</w:t>
      </w:r>
    </w:p>
    <w:p w:rsidR="000D5507" w:rsidRDefault="000D5507">
      <w:pPr>
        <w:tabs>
          <w:tab w:val="left" w:pos="5245"/>
          <w:tab w:val="right" w:pos="9355"/>
        </w:tabs>
        <w:spacing w:before="120" w:after="0" w:line="360" w:lineRule="auto"/>
        <w:rPr>
          <w:rFonts w:ascii="Times New Roman" w:eastAsia="Times New Roman" w:hAnsi="Times New Roman" w:cs="Times New Roman"/>
          <w:sz w:val="28"/>
          <w:szCs w:val="28"/>
        </w:rPr>
      </w:pPr>
    </w:p>
    <w:p w:rsidR="000D5507" w:rsidRDefault="000D5507">
      <w:pPr>
        <w:tabs>
          <w:tab w:val="left" w:pos="5245"/>
          <w:tab w:val="right" w:pos="9355"/>
        </w:tabs>
        <w:spacing w:before="120" w:after="0" w:line="360" w:lineRule="auto"/>
        <w:rPr>
          <w:rFonts w:ascii="Times New Roman" w:eastAsia="Times New Roman" w:hAnsi="Times New Roman" w:cs="Times New Roman"/>
          <w:sz w:val="28"/>
          <w:szCs w:val="28"/>
        </w:rPr>
      </w:pPr>
    </w:p>
    <w:tbl>
      <w:tblPr>
        <w:tblStyle w:val="af7"/>
        <w:tblW w:w="9937" w:type="dxa"/>
        <w:jc w:val="center"/>
        <w:tblInd w:w="0" w:type="dxa"/>
        <w:tblLayout w:type="fixed"/>
        <w:tblLook w:val="0000" w:firstRow="0" w:lastRow="0" w:firstColumn="0" w:lastColumn="0" w:noHBand="0" w:noVBand="0"/>
      </w:tblPr>
      <w:tblGrid>
        <w:gridCol w:w="5117"/>
        <w:gridCol w:w="4820"/>
      </w:tblGrid>
      <w:tr w:rsidR="000D5507">
        <w:trPr>
          <w:jc w:val="center"/>
        </w:trPr>
        <w:tc>
          <w:tcPr>
            <w:tcW w:w="5117" w:type="dxa"/>
          </w:tcPr>
          <w:p w:rsidR="000D5507" w:rsidRDefault="00DF4B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0D5507" w:rsidRDefault="00DF4B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0D5507" w:rsidRDefault="00DF4B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 від _________ 2022 р. </w:t>
            </w:r>
          </w:p>
          <w:p w:rsidR="000D5507" w:rsidRDefault="000D5507">
            <w:pPr>
              <w:spacing w:after="0" w:line="240" w:lineRule="auto"/>
              <w:rPr>
                <w:rFonts w:ascii="Times New Roman" w:eastAsia="Times New Roman" w:hAnsi="Times New Roman" w:cs="Times New Roman"/>
                <w:sz w:val="28"/>
                <w:szCs w:val="28"/>
              </w:rPr>
            </w:pPr>
          </w:p>
          <w:p w:rsidR="000D5507" w:rsidRDefault="00DF4B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0D5507" w:rsidRDefault="000D5507">
            <w:pPr>
              <w:spacing w:after="0" w:line="240" w:lineRule="auto"/>
              <w:rPr>
                <w:rFonts w:ascii="Times New Roman" w:eastAsia="Times New Roman" w:hAnsi="Times New Roman" w:cs="Times New Roman"/>
                <w:sz w:val="28"/>
                <w:szCs w:val="28"/>
                <w:u w:val="single"/>
              </w:rPr>
            </w:pPr>
          </w:p>
          <w:p w:rsidR="000D5507" w:rsidRDefault="00DF4B7B">
            <w:pPr>
              <w:spacing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______ Готинян-Журавльова В. В.</w:t>
            </w:r>
          </w:p>
          <w:p w:rsidR="000D5507" w:rsidRDefault="00DF4B7B">
            <w:pPr>
              <w:tabs>
                <w:tab w:val="left" w:pos="284"/>
                <w:tab w:val="left" w:pos="1767"/>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(підпис)</w:t>
            </w:r>
            <w:r>
              <w:rPr>
                <w:rFonts w:ascii="Times New Roman" w:eastAsia="Times New Roman" w:hAnsi="Times New Roman" w:cs="Times New Roman"/>
                <w:sz w:val="20"/>
                <w:szCs w:val="20"/>
              </w:rPr>
              <w:tab/>
              <w:t xml:space="preserve"> </w:t>
            </w:r>
          </w:p>
        </w:tc>
        <w:tc>
          <w:tcPr>
            <w:tcW w:w="4820" w:type="dxa"/>
          </w:tcPr>
          <w:p w:rsidR="000D5507" w:rsidRDefault="00DF4B7B">
            <w:pPr>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w:t>
            </w:r>
          </w:p>
          <w:p w:rsidR="000D5507" w:rsidRDefault="00DF4B7B">
            <w:pPr>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 від ______ 2022 р.</w:t>
            </w:r>
            <w:r>
              <w:rPr>
                <w:rFonts w:ascii="Times New Roman" w:eastAsia="Times New Roman" w:hAnsi="Times New Roman" w:cs="Times New Roman"/>
                <w:sz w:val="28"/>
                <w:szCs w:val="28"/>
              </w:rPr>
              <w:tab/>
            </w:r>
          </w:p>
          <w:p w:rsidR="000D5507" w:rsidRDefault="00DF4B7B">
            <w:pPr>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8"/>
                <w:szCs w:val="28"/>
              </w:rPr>
              <w:tab/>
              <w:t>___/_____</w:t>
            </w:r>
          </w:p>
          <w:p w:rsidR="000D5507" w:rsidRDefault="00DF4B7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 шкалою ЕСТS, бали)</w:t>
            </w:r>
          </w:p>
          <w:p w:rsidR="000D5507" w:rsidRDefault="00DF4B7B">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0D5507" w:rsidRDefault="000D5507">
            <w:pPr>
              <w:tabs>
                <w:tab w:val="left" w:pos="1446"/>
                <w:tab w:val="right" w:pos="4462"/>
              </w:tabs>
              <w:spacing w:after="0" w:line="240" w:lineRule="auto"/>
              <w:rPr>
                <w:rFonts w:ascii="Times New Roman" w:eastAsia="Times New Roman" w:hAnsi="Times New Roman" w:cs="Times New Roman"/>
                <w:sz w:val="28"/>
                <w:szCs w:val="28"/>
                <w:u w:val="single"/>
              </w:rPr>
            </w:pPr>
          </w:p>
          <w:p w:rsidR="000D5507" w:rsidRDefault="00DF4B7B">
            <w:pPr>
              <w:tabs>
                <w:tab w:val="left" w:pos="1446"/>
                <w:tab w:val="right" w:pos="4462"/>
              </w:tabs>
              <w:spacing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Білянська О.Ю.        </w:t>
            </w:r>
          </w:p>
          <w:p w:rsidR="000D5507" w:rsidRDefault="00DF4B7B">
            <w:pPr>
              <w:tabs>
                <w:tab w:val="left" w:pos="454"/>
                <w:tab w:val="left" w:pos="2155"/>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8"/>
                <w:szCs w:val="28"/>
              </w:rPr>
              <w:tab/>
            </w:r>
            <w:r>
              <w:rPr>
                <w:rFonts w:ascii="Times New Roman" w:eastAsia="Times New Roman" w:hAnsi="Times New Roman" w:cs="Times New Roman"/>
                <w:sz w:val="20"/>
                <w:szCs w:val="20"/>
              </w:rPr>
              <w:t>(підпис)</w:t>
            </w:r>
            <w:r>
              <w:rPr>
                <w:rFonts w:ascii="Times New Roman" w:eastAsia="Times New Roman" w:hAnsi="Times New Roman" w:cs="Times New Roman"/>
                <w:sz w:val="20"/>
                <w:szCs w:val="20"/>
              </w:rPr>
              <w:tab/>
            </w:r>
          </w:p>
        </w:tc>
      </w:tr>
      <w:tr w:rsidR="000D5507">
        <w:trPr>
          <w:jc w:val="center"/>
        </w:trPr>
        <w:tc>
          <w:tcPr>
            <w:tcW w:w="5117" w:type="dxa"/>
          </w:tcPr>
          <w:p w:rsidR="000D5507" w:rsidRDefault="000D5507">
            <w:pPr>
              <w:spacing w:after="0" w:line="360" w:lineRule="auto"/>
              <w:rPr>
                <w:rFonts w:ascii="Times New Roman" w:eastAsia="Times New Roman" w:hAnsi="Times New Roman" w:cs="Times New Roman"/>
                <w:sz w:val="28"/>
                <w:szCs w:val="28"/>
              </w:rPr>
            </w:pPr>
          </w:p>
        </w:tc>
        <w:tc>
          <w:tcPr>
            <w:tcW w:w="4820" w:type="dxa"/>
          </w:tcPr>
          <w:p w:rsidR="000D5507" w:rsidRDefault="000D5507">
            <w:pPr>
              <w:spacing w:after="0" w:line="360" w:lineRule="auto"/>
              <w:rPr>
                <w:rFonts w:ascii="Times New Roman" w:eastAsia="Times New Roman" w:hAnsi="Times New Roman" w:cs="Times New Roman"/>
                <w:sz w:val="28"/>
                <w:szCs w:val="28"/>
              </w:rPr>
            </w:pPr>
          </w:p>
        </w:tc>
      </w:tr>
    </w:tbl>
    <w:p w:rsidR="000D5507" w:rsidRDefault="000D5507">
      <w:pPr>
        <w:spacing w:after="0" w:line="240" w:lineRule="auto"/>
        <w:rPr>
          <w:rFonts w:ascii="Times New Roman" w:eastAsia="Times New Roman" w:hAnsi="Times New Roman" w:cs="Times New Roman"/>
          <w:sz w:val="20"/>
          <w:szCs w:val="20"/>
        </w:rPr>
      </w:pPr>
    </w:p>
    <w:p w:rsidR="000D5507" w:rsidRDefault="000D5507">
      <w:pPr>
        <w:spacing w:after="0" w:line="240" w:lineRule="auto"/>
        <w:rPr>
          <w:rFonts w:ascii="Times New Roman" w:eastAsia="Times New Roman" w:hAnsi="Times New Roman" w:cs="Times New Roman"/>
          <w:sz w:val="20"/>
          <w:szCs w:val="20"/>
        </w:rPr>
      </w:pPr>
    </w:p>
    <w:p w:rsidR="000D5507" w:rsidRDefault="000D5507">
      <w:pPr>
        <w:spacing w:after="0" w:line="240" w:lineRule="auto"/>
        <w:rPr>
          <w:rFonts w:ascii="Times New Roman" w:eastAsia="Times New Roman" w:hAnsi="Times New Roman" w:cs="Times New Roman"/>
          <w:sz w:val="20"/>
          <w:szCs w:val="20"/>
        </w:rPr>
      </w:pPr>
    </w:p>
    <w:p w:rsidR="000D5507" w:rsidRDefault="00DF4B7B">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Одеса – 2022</w:t>
      </w:r>
    </w:p>
    <w:p w:rsidR="000D5507" w:rsidRDefault="000D5507">
      <w:pPr>
        <w:spacing w:after="0" w:line="360" w:lineRule="auto"/>
        <w:jc w:val="center"/>
        <w:rPr>
          <w:rFonts w:ascii="Times New Roman" w:eastAsia="Times New Roman" w:hAnsi="Times New Roman" w:cs="Times New Roman"/>
          <w:b/>
          <w:sz w:val="28"/>
          <w:szCs w:val="28"/>
        </w:rPr>
      </w:pPr>
    </w:p>
    <w:p w:rsidR="000D5507" w:rsidRDefault="00DF4B7B">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0D5507" w:rsidRDefault="000D5507">
      <w:pPr>
        <w:spacing w:after="0" w:line="360" w:lineRule="auto"/>
        <w:jc w:val="both"/>
        <w:rPr>
          <w:rFonts w:ascii="Times New Roman" w:eastAsia="Times New Roman" w:hAnsi="Times New Roman" w:cs="Times New Roman"/>
          <w:b/>
          <w:sz w:val="28"/>
          <w:szCs w:val="28"/>
        </w:rPr>
      </w:pPr>
    </w:p>
    <w:p w:rsidR="000D5507" w:rsidRDefault="00DF4B7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……………………………………………………………………………….3</w:t>
      </w:r>
    </w:p>
    <w:p w:rsidR="000D5507" w:rsidRDefault="00DF4B7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Жіноча сексуальність як елемент повсякденної культури…………….6</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Історія формування поняття жіночої сексуальності в культурі……...6</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Розвиток форм репрезентації жіночої сексуальності……………….16</w:t>
      </w:r>
    </w:p>
    <w:p w:rsidR="000D5507" w:rsidRDefault="00DF4B7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Репрезентація жіночої сексуальності в навколишньому просторі……………………………………………………………………………30</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Відображення в сучасному мистецтві………………………………..30</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Відображення в рекламному просторі……………………………….42</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Мережа Інтернет як сучасний культурний простір………………….48</w:t>
      </w:r>
    </w:p>
    <w:p w:rsidR="000D5507" w:rsidRDefault="00DF4B7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3. Аналіз особливостей репрезентації жіночої сексуальності </w:t>
      </w:r>
    </w:p>
    <w:p w:rsidR="000D5507" w:rsidRDefault="00DF4B7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різних напрямках культури……………………………………………………..56</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Відображення жіночої сексуальності в сучасній </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культурі Заходу……………………………………………………………..56</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Відображення жіночої сексуальності в сучасній </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культурі України……………………………………………………………68</w:t>
      </w:r>
    </w:p>
    <w:p w:rsidR="000D5507" w:rsidRDefault="00DF4B7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Висновки…………………………………………………………………………..79</w:t>
      </w:r>
    </w:p>
    <w:p w:rsidR="000D5507" w:rsidRDefault="00DF4B7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джерел та літератури…………………………………………………….83</w:t>
      </w:r>
    </w:p>
    <w:p w:rsidR="000D5507" w:rsidRDefault="00DF4B7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1 …………………………………………………………………………</w:t>
      </w:r>
    </w:p>
    <w:p w:rsidR="000D5507" w:rsidRDefault="00DF4B7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2 ………………………………………………………………………..</w:t>
      </w:r>
    </w:p>
    <w:p w:rsidR="000D5507" w:rsidRDefault="00DF4B7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3 ………………………………………………………………………..</w:t>
      </w: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DF4B7B">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 дослідження та обґрунтування необхідності проведення дослідження.</w:t>
      </w:r>
      <w:r>
        <w:rPr>
          <w:rFonts w:ascii="Times New Roman" w:eastAsia="Times New Roman" w:hAnsi="Times New Roman" w:cs="Times New Roman"/>
          <w:sz w:val="28"/>
          <w:szCs w:val="28"/>
        </w:rPr>
        <w:t xml:space="preserve"> В сучасному світі культура визначає багато факторів розвитку країн світу. Тільки країна, що приділяє багато уваги розвитку культурної діяльності може забезпечити відповідний рівень життя своїм громадянам, вона має перспективи подальшого розвитку, успішності.</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Культура як сукупність зразків норм, цінностей та значень, властивих тим чи іншим соціальним групам, зачіпає різні сфери індивідуального та колективного життя. У зв'язку з чим дослідниками виділяються види та типи культури за різними критеріями, зокрема за сферами життя, у тому числі для сфери сексуальних взаємодій – сексуальна культура. Таким чином, вона є частиною загальної культури, яка торкається переважно емоційно-сексуальних аспектів людського життя.</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Жінка з давніх-давен символізувала продовження роду. Питання сексу завжди так чи інакше розглядались в усіх культурах. Жіноча сексуальність ставала предметом вигнання, витвором мистецтва, символом бажання, символом життя – родючості. Тому вона залишається актуальним елементом сучасного культурного простору, при цьому сфери застосування та варіанти трактування розширюються. Це питання стосується всіх сторін життя.</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Сучасний стан культури задається глобальною мережею Інтернет. З моменту масового поширення доступу до Мережі суспільство змінилося раз і назавжди. Інтернет можна вважати своєрідним маркером культурного наповнення сучасного простору. Саме в Інтернеті ми можемо прослідкувати відображення різних форм репрезентації жіночого тіла, розуміння його сексуальності. Тому обрана тема беззаперечно є актуальною.</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мети були визначені наступні </w:t>
      </w:r>
      <w:r>
        <w:rPr>
          <w:rFonts w:ascii="Times New Roman" w:eastAsia="Times New Roman" w:hAnsi="Times New Roman" w:cs="Times New Roman"/>
          <w:b/>
          <w:sz w:val="28"/>
          <w:szCs w:val="28"/>
        </w:rPr>
        <w:t>завдання</w:t>
      </w:r>
      <w:r>
        <w:rPr>
          <w:rFonts w:ascii="Times New Roman" w:eastAsia="Times New Roman" w:hAnsi="Times New Roman" w:cs="Times New Roman"/>
          <w:sz w:val="28"/>
          <w:szCs w:val="28"/>
        </w:rPr>
        <w:t>:</w:t>
      </w:r>
    </w:p>
    <w:p w:rsidR="000D5507" w:rsidRDefault="00DF4B7B">
      <w:pPr>
        <w:numPr>
          <w:ilvl w:val="0"/>
          <w:numId w:val="1"/>
        </w:numPr>
        <w:pBdr>
          <w:top w:val="nil"/>
          <w:left w:val="nil"/>
          <w:bottom w:val="nil"/>
          <w:right w:val="nil"/>
          <w:between w:val="nil"/>
        </w:pBdr>
        <w:tabs>
          <w:tab w:val="left" w:pos="993"/>
        </w:tabs>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розглянути історію формування поняття жіночої сексуальності в культурі;</w:t>
      </w:r>
    </w:p>
    <w:p w:rsidR="000D5507" w:rsidRDefault="00DF4B7B">
      <w:pPr>
        <w:numPr>
          <w:ilvl w:val="0"/>
          <w:numId w:val="1"/>
        </w:numPr>
        <w:pBdr>
          <w:top w:val="nil"/>
          <w:left w:val="nil"/>
          <w:bottom w:val="nil"/>
          <w:right w:val="nil"/>
          <w:between w:val="nil"/>
        </w:pBdr>
        <w:tabs>
          <w:tab w:val="left" w:pos="993"/>
        </w:tabs>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розвиток форм репрезентації жіночої сексуальності;</w:t>
      </w:r>
    </w:p>
    <w:p w:rsidR="000D5507" w:rsidRDefault="00DF4B7B">
      <w:pPr>
        <w:numPr>
          <w:ilvl w:val="0"/>
          <w:numId w:val="1"/>
        </w:numPr>
        <w:pBdr>
          <w:top w:val="nil"/>
          <w:left w:val="nil"/>
          <w:bottom w:val="nil"/>
          <w:right w:val="nil"/>
          <w:between w:val="nil"/>
        </w:pBdr>
        <w:tabs>
          <w:tab w:val="left" w:pos="993"/>
        </w:tabs>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прослідити відображення жіночої сексуальності в сучасному мистецтві;</w:t>
      </w:r>
    </w:p>
    <w:p w:rsidR="000D5507" w:rsidRDefault="00DF4B7B">
      <w:pPr>
        <w:numPr>
          <w:ilvl w:val="0"/>
          <w:numId w:val="1"/>
        </w:numPr>
        <w:pBdr>
          <w:top w:val="nil"/>
          <w:left w:val="nil"/>
          <w:bottom w:val="nil"/>
          <w:right w:val="nil"/>
          <w:between w:val="nil"/>
        </w:pBdr>
        <w:tabs>
          <w:tab w:val="left" w:pos="993"/>
        </w:tabs>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характер відображення жіночої сексуальності в рекламному просторі;</w:t>
      </w:r>
    </w:p>
    <w:p w:rsidR="000D5507" w:rsidRDefault="00DF4B7B">
      <w:pPr>
        <w:numPr>
          <w:ilvl w:val="0"/>
          <w:numId w:val="1"/>
        </w:numPr>
        <w:pBdr>
          <w:top w:val="nil"/>
          <w:left w:val="nil"/>
          <w:bottom w:val="nil"/>
          <w:right w:val="nil"/>
          <w:between w:val="nil"/>
        </w:pBdr>
        <w:tabs>
          <w:tab w:val="left" w:pos="993"/>
        </w:tabs>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мережу Інтернету з позицій відображення тенденцій культури;</w:t>
      </w:r>
    </w:p>
    <w:p w:rsidR="000D5507" w:rsidRDefault="00DF4B7B">
      <w:pPr>
        <w:numPr>
          <w:ilvl w:val="0"/>
          <w:numId w:val="1"/>
        </w:numPr>
        <w:pBdr>
          <w:top w:val="nil"/>
          <w:left w:val="nil"/>
          <w:bottom w:val="nil"/>
          <w:right w:val="nil"/>
          <w:between w:val="nil"/>
        </w:pBdr>
        <w:tabs>
          <w:tab w:val="left" w:pos="993"/>
        </w:tabs>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особливості відображення жіночої сексуальності в сучасній культурі Заходу;</w:t>
      </w:r>
    </w:p>
    <w:p w:rsidR="000D5507" w:rsidRDefault="00DF4B7B">
      <w:pPr>
        <w:numPr>
          <w:ilvl w:val="0"/>
          <w:numId w:val="1"/>
        </w:numPr>
        <w:pBdr>
          <w:top w:val="nil"/>
          <w:left w:val="nil"/>
          <w:bottom w:val="nil"/>
          <w:right w:val="nil"/>
          <w:between w:val="nil"/>
        </w:pBdr>
        <w:tabs>
          <w:tab w:val="left" w:pos="993"/>
        </w:tabs>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особливості відображення жіночої сексуальності в сучасній культурі України.</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 жіноча сексуальність в сучасній культурі.</w:t>
      </w:r>
    </w:p>
    <w:p w:rsidR="000D5507" w:rsidRDefault="00DF4B7B">
      <w:pPr>
        <w:spacing w:after="0" w:line="360" w:lineRule="auto"/>
        <w:ind w:firstLine="720"/>
        <w:jc w:val="both"/>
        <w:rPr>
          <w:rFonts w:ascii="Times New Roman" w:eastAsia="Times New Roman" w:hAnsi="Times New Roman" w:cs="Times New Roman"/>
          <w:sz w:val="28"/>
          <w:szCs w:val="28"/>
        </w:rPr>
      </w:pPr>
      <w:bookmarkStart w:id="0" w:name="_heading=h.z337ya" w:colFirst="0" w:colLast="0"/>
      <w:bookmarkEnd w:id="0"/>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 особливості зображення жіночої еротичності у соціокультурному просторі.</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Методика та методи дослідження.</w:t>
      </w:r>
      <w:r>
        <w:rPr>
          <w:rFonts w:ascii="Times New Roman" w:eastAsia="Times New Roman" w:hAnsi="Times New Roman" w:cs="Times New Roman"/>
          <w:sz w:val="28"/>
          <w:szCs w:val="28"/>
        </w:rPr>
        <w:t xml:space="preserve"> Була використана комплексна методика дослідження, що передбачає залучення загальнонаукових та спеціальних методів дослідження, міждисциплінарного підходу з залученням методів суміжних дисциплін. Загальнонаукові методи застосовані для аналізу літературного та фактологічного, візуального матеріалу, його структурування та узагальнення, формулювання висновків дослідження (семіотичний підхід, аналогія та порівняння).</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систематизації фактичного матеріалу використані теоретичні абстрактні та узагальнювальні методи. Критичний аналіз застосований при вивченні джерельної бази. Абстрагування використано для розгляду об’єкта дослідження. Класифікація дозволила структурувати інформацію. Метод переходу від абстрактного до конкретного – для виходу на результат дослідження. Емпіричні методи використані в практичній частині дослідження.</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Спеціальні методи дослідження стосуються культурологічної направленості роботи та необхідні для визначення та аналізу певних культурних явищ, їх проявів та впливу на соціум. </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Огляд опрацьованих джерел та літератури.</w:t>
      </w:r>
      <w:r>
        <w:rPr>
          <w:rFonts w:ascii="Times New Roman" w:eastAsia="Times New Roman" w:hAnsi="Times New Roman" w:cs="Times New Roman"/>
          <w:sz w:val="28"/>
          <w:szCs w:val="28"/>
        </w:rPr>
        <w:t xml:space="preserve"> Джерельна база дослідження містить:</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літературні джерела з обраної тематики (культурологічні, мистецтвознавчі, психологічні та ін.);</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візуальний матеріал, представлений витворами мистецтва, моди, наповненням соціальних мереж.</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Поняття жіночої сексуальності, відтворення її в образотворчих та скульптурних творах мистецтва в різні часи та в культурах різних країн, представлений в багатьох працях. Практично не розглянутим є питання загального уявлення про особливості репрезентації жіночої сексуальності в сучасному культурному просторі.</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Робота складається зі вступу, трьох змістовних розділів, загальних висновків, переліку літератури, додатків з ілюстративним матеріалом. Основна частина роботи розміщена на 82 сторінках, список використаної літератури складає 55 джерел.</w:t>
      </w: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917691" w:rsidRDefault="00917691">
      <w:pPr>
        <w:spacing w:after="0" w:line="360" w:lineRule="auto"/>
        <w:ind w:firstLine="720"/>
        <w:jc w:val="both"/>
        <w:rPr>
          <w:rFonts w:ascii="Times New Roman" w:eastAsia="Times New Roman" w:hAnsi="Times New Roman" w:cs="Times New Roman"/>
          <w:sz w:val="28"/>
          <w:szCs w:val="28"/>
        </w:rPr>
      </w:pPr>
    </w:p>
    <w:p w:rsidR="00917691" w:rsidRDefault="00917691">
      <w:pPr>
        <w:spacing w:after="0" w:line="360" w:lineRule="auto"/>
        <w:ind w:firstLine="720"/>
        <w:jc w:val="both"/>
        <w:rPr>
          <w:rFonts w:ascii="Times New Roman" w:eastAsia="Times New Roman" w:hAnsi="Times New Roman" w:cs="Times New Roman"/>
          <w:sz w:val="28"/>
          <w:szCs w:val="28"/>
        </w:rPr>
        <w:sectPr w:rsidR="00917691">
          <w:headerReference w:type="default" r:id="rId9"/>
          <w:footerReference w:type="first" r:id="rId10"/>
          <w:pgSz w:w="11906" w:h="16838"/>
          <w:pgMar w:top="1418" w:right="567" w:bottom="1418" w:left="1701" w:header="709" w:footer="709" w:gutter="0"/>
          <w:pgNumType w:start="1"/>
          <w:cols w:space="720"/>
          <w:titlePg/>
        </w:sectPr>
      </w:pPr>
    </w:p>
    <w:p w:rsidR="00917691" w:rsidRDefault="00917691">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jc w:val="both"/>
        <w:rPr>
          <w:rFonts w:ascii="Times New Roman" w:eastAsia="Times New Roman" w:hAnsi="Times New Roman" w:cs="Times New Roman"/>
          <w:sz w:val="28"/>
          <w:szCs w:val="28"/>
        </w:rPr>
      </w:pPr>
    </w:p>
    <w:p w:rsidR="000D5507" w:rsidRDefault="000D5507">
      <w:pPr>
        <w:spacing w:after="0" w:line="360" w:lineRule="auto"/>
        <w:rPr>
          <w:rFonts w:ascii="Times New Roman" w:eastAsia="Times New Roman" w:hAnsi="Times New Roman" w:cs="Times New Roman"/>
          <w:b/>
          <w:sz w:val="28"/>
          <w:szCs w:val="28"/>
        </w:rPr>
      </w:pPr>
    </w:p>
    <w:p w:rsidR="000D5507" w:rsidRDefault="000D5507" w:rsidP="00917691">
      <w:pPr>
        <w:spacing w:after="0" w:line="360" w:lineRule="auto"/>
        <w:ind w:firstLine="720"/>
        <w:jc w:val="both"/>
        <w:rPr>
          <w:rFonts w:ascii="Times New Roman" w:eastAsia="Times New Roman" w:hAnsi="Times New Roman" w:cs="Times New Roman"/>
          <w:sz w:val="28"/>
          <w:szCs w:val="28"/>
        </w:rPr>
      </w:pPr>
      <w:bookmarkStart w:id="1" w:name="_GoBack"/>
      <w:bookmarkEnd w:id="1"/>
    </w:p>
    <w:p w:rsidR="000D5507" w:rsidRDefault="00DF4B7B">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Розглянувши проблему репрезентації жіночої сексуальності в сучасній культурі, ми зробили такі висновки. </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Сексуальність - це сукупність біологічних, психофізіологічних та емоційних реакцій та вчинків людини, пов'язаних із проявом та задоволенням статевого потягу.</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Проаналізувавши історію формування поняття жіночої сексуальності в культурі, ми звернули увагу на його трансформацію. Так, якщо у  первісному світі сексуальний потяг був інстинктивним, та  вже в  епоху античності люди стали переосмислювати цей процес і надавати йому більшого значення. З'явилися ролі чоловіка та жінки, не виключені були й гомосексуальні інтимні зв'язки. Значно змінилося сприйняття оголеного людського тіла за часів Римської імперії. Секс став джерелом задоволення, а оголена краса звеличувалася навіть у мистецтві. Найчастіше оголені тіла використовувалися для зображення міфологічних та біблійних сюжетів. З розвитком ідей християнства статевий потяг став вважатися гріхом, а оголене тіло – розбещеністю та аморальністю. Переворот у сприйнятті сексуальності стався у Німеччині. Мартін Лютер відкинув вчення Августина і проголосив, що інтимні стосунки між чоловіком і жінкою – Божий дар і відмовлятися від такої можливості – гріх. В епоху Відродження відбулося переосмислення людських потреб, які мають займати чільні позиції. У часи Просвітництва наука стала активно розвиватися та протиставлятися релігії, відкидаючи її догмати та заборони. Сексуальність стала об'єктом вивчення, сексуальні потреби розглядалися як необхідний потяг людини незалежно від того, полягає він у шлюбі чи ні. У мистецтві оголеними поставали як богині та міфологічні персонажі, так й прості люди.</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індустріальний період тіло стало лише інструментом, причому людина розглядалась як працівник, всі його потяги та бажання відступали на задній план. Сексуальні стосунки не обговорювалися, а потреба в інтимних зв'язках розглядалася як інстинкт. Тільки в другій половині XX століття сексуальний потяг перестав вважатися аморальним. Поширення отримували роботи Зигмунда Фрейда, у його «Психоаналітичній теорії» сексуальність повернулася до ідей давньогрецької філософії. Навіть у релігії, зокрема в католицтві, почали говорити про секс. Франциск став першим папою римським, який не засуджував гомосексуалів і надав можливість вибору. Цього ж року папа римський назвав сексуальність «даром Божим».</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Розглянувши питання розвитку форм репрезентації жіночої сексуальності, можна стверджувати, що сьогодні сексуальність розглядається як з біологічної точки зору, так і з психологічної та соціокультурної.</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Простеживши відображення жіночої сексуальності в сучасному мистецтві; ми дійшли висновку, що як наспоавді виглядали жінки з давніх часів до початку XX ст., зрозуміти досить важко. Єдине, що залишилося від цієї епохи, – скульптура, живопис. Тоді в прагненні до ідеалу художники створювали образ, якому мало хто відповідав. Мистецтво тісно перепліталося з модою, а мода чуйно реагувала на бачення геніїв від мистецтва. Довге руде волосся жінок Ботічеллі, пишність жіночих форм Рубенса, зворушлива хрупкість моделі Вермеєра – швидше не відображення реальності, а реальність художників, яку вони підкоряли своїй волі. Уявна краса повинна була породжувати у людини прагнення до досконалості. Все змінилося з приходом фотографії – в кінці XIX ст. Вона принесла в мистецтво об'єктивну реальність. З цього моменту, за збігом або закономірними обставинами, образ жінки став більш багатоликим, а її краса – варіативною. Едгар Дега, Егон Шиле, Фріда Кало препарували жіноче тіло та обличчя, щоб запропонувати, проголосити нові закони образності. Цінним став не ідеал, а природність, самобутність. У сучасному артсередовищі ці принципи розвиваються до теперішнього часу, а </w:t>
      </w:r>
      <w:r>
        <w:rPr>
          <w:rFonts w:ascii="Times New Roman" w:eastAsia="Times New Roman" w:hAnsi="Times New Roman" w:cs="Times New Roman"/>
          <w:sz w:val="28"/>
          <w:szCs w:val="28"/>
        </w:rPr>
        <w:lastRenderedPageBreak/>
        <w:t>художники, хоча й спираються на ідеали минулого, надихаються все ж таки новим, незалежним мистецтвом. Вони досить неординарно та самобутньо трактують жіночу сексуальність, завуальовано чи доволі відкрито, досить часто використовуючи певні контексти.</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Визначаючи характер відображення жіночої сексуальності в рекламному просторі, можна наголосити на тому, що  у сфері реклами, навпаки, присутні більш розкуті жіночі образи, з явним еротичним підтекстом, максимально підкресленою сексуальністю іноді навіть, на грані епатажу.</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Проаналізувавши мережу Інтернету з позицій відображення тенденцій культури, можна зробити висновок, що контекст, у якому представлено оголене тіло, має вирішальне значення для того, як воно буде інтерпретовано. Багато ранніх прихильників нудизму вважали природу єдиним відповідним контекстом для оголеного тіла і вихваляли його як втечу від тиску культури та промисловості. Однак у межах людської культури агенти соціального контролю суворо обмежують наготу у «схвалених» місцях, щоб не скомпрометувати структуру політичної влади, яка ґрунтується на ієрархії та сексуальних репресіях. Щоб пригнічувати й контролювати оголеність, а також накладати на тіло окови культури, ідеалізовані стандарти фізичної краси, що підтримуються за допомогою класичного мистецтва, санкціонованого перформансу та традиційних засобів масової інформації, включаючи фотографію, кіно та телебачення. Навпаки, нові медіаформи, які надають можливості Інтернету, забезпечили низову естетику, яка ґрунтується на уявленнях про тіло в контенті, який продукують звичайні люди. Нагота може бути потужним виразом соціального протесту, оскільки вона символічно і буквально відкидає соціальний авторитет. Контрольована оголеність, хоча й здатна утримувати оголений протест, дає людям більше змоги гратися з дозволеними межами, публікуючи у Мережі зображення, які свідчать про їхнє звільнення від соціальних умовностей та відновлення їхніх власних образів та фантазій.</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6. Ми дійшли висновку сучасній західній культурі жіноча сексуальність заснована більшою мірою на еталонних константах, що притаманні певним періодам розвитку цивілізації. Так звана мода залежить від загальних поглядів суспільства на прийнятність демонстрації оголеного жіночого тіла та від протестного протиставлення ним, епатажу та нарочитої показовості. Така двоякість простежується в усіх напрямках культури. Хоча зараз вже можна говорити про наростання тенденцій більш «спокійної» репрезентації жіночої сексуальності в так званій інтелектуальній формі, а не на основі виклику чи узаконених стереотипів.</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Також ми проаналізували, що у сучасній українській культурі жіноча сексуальність набула нових форм репрезентації. Можна констатувати наявність загальносвітових тенденцій – поступовий відхід від агресивних форм репрезентації. Також слід підкреслити суто національні особливості звернення до автентичних форм подання жіночності, що дорівнює природній сексуальності, а не штучно створеній, награній, уявній, нав’язаній зовні.</w:t>
      </w: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jc w:val="both"/>
        <w:rPr>
          <w:rFonts w:ascii="Times New Roman" w:eastAsia="Times New Roman" w:hAnsi="Times New Roman" w:cs="Times New Roman"/>
          <w:sz w:val="28"/>
          <w:szCs w:val="28"/>
        </w:rPr>
      </w:pPr>
    </w:p>
    <w:p w:rsidR="000D5507" w:rsidRDefault="000D5507">
      <w:pPr>
        <w:spacing w:after="0" w:line="360" w:lineRule="auto"/>
        <w:jc w:val="center"/>
        <w:rPr>
          <w:rFonts w:ascii="Times New Roman" w:eastAsia="Times New Roman" w:hAnsi="Times New Roman" w:cs="Times New Roman"/>
          <w:b/>
          <w:sz w:val="28"/>
          <w:szCs w:val="28"/>
        </w:rPr>
      </w:pPr>
    </w:p>
    <w:p w:rsidR="000D5507" w:rsidRDefault="000D5507">
      <w:pPr>
        <w:spacing w:after="0" w:line="360" w:lineRule="auto"/>
        <w:jc w:val="center"/>
        <w:rPr>
          <w:rFonts w:ascii="Times New Roman" w:eastAsia="Times New Roman" w:hAnsi="Times New Roman" w:cs="Times New Roman"/>
          <w:b/>
          <w:sz w:val="28"/>
          <w:szCs w:val="28"/>
        </w:rPr>
      </w:pPr>
    </w:p>
    <w:p w:rsidR="000D5507" w:rsidRDefault="000D5507">
      <w:pPr>
        <w:spacing w:after="0" w:line="360" w:lineRule="auto"/>
        <w:jc w:val="center"/>
        <w:rPr>
          <w:rFonts w:ascii="Times New Roman" w:eastAsia="Times New Roman" w:hAnsi="Times New Roman" w:cs="Times New Roman"/>
          <w:b/>
          <w:sz w:val="28"/>
          <w:szCs w:val="28"/>
        </w:rPr>
      </w:pPr>
    </w:p>
    <w:p w:rsidR="000D5507" w:rsidRDefault="000D5507" w:rsidP="00917691">
      <w:pPr>
        <w:spacing w:after="0" w:line="360" w:lineRule="auto"/>
        <w:rPr>
          <w:rFonts w:ascii="Times New Roman" w:eastAsia="Times New Roman" w:hAnsi="Times New Roman" w:cs="Times New Roman"/>
          <w:b/>
          <w:sz w:val="28"/>
          <w:szCs w:val="28"/>
        </w:rPr>
      </w:pPr>
    </w:p>
    <w:p w:rsidR="00917691" w:rsidRDefault="00917691" w:rsidP="00917691">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0D5507" w:rsidRDefault="000D5507">
      <w:pPr>
        <w:spacing w:after="0" w:line="360" w:lineRule="auto"/>
        <w:jc w:val="center"/>
        <w:rPr>
          <w:rFonts w:ascii="Times New Roman" w:eastAsia="Times New Roman" w:hAnsi="Times New Roman" w:cs="Times New Roman"/>
          <w:b/>
          <w:sz w:val="28"/>
          <w:szCs w:val="28"/>
        </w:rPr>
      </w:pPr>
    </w:p>
    <w:p w:rsidR="000D5507" w:rsidRDefault="000D5507">
      <w:pPr>
        <w:spacing w:after="0" w:line="360" w:lineRule="auto"/>
        <w:jc w:val="center"/>
        <w:rPr>
          <w:rFonts w:ascii="Times New Roman" w:eastAsia="Times New Roman" w:hAnsi="Times New Roman" w:cs="Times New Roman"/>
          <w:b/>
          <w:sz w:val="28"/>
          <w:szCs w:val="28"/>
        </w:rPr>
      </w:pPr>
    </w:p>
    <w:p w:rsidR="000D5507" w:rsidRDefault="000D5507">
      <w:pPr>
        <w:spacing w:after="0" w:line="360" w:lineRule="auto"/>
        <w:rPr>
          <w:rFonts w:ascii="Times New Roman" w:eastAsia="Times New Roman" w:hAnsi="Times New Roman" w:cs="Times New Roman"/>
          <w:b/>
          <w:sz w:val="28"/>
          <w:szCs w:val="28"/>
        </w:rPr>
      </w:pPr>
    </w:p>
    <w:p w:rsidR="000D5507" w:rsidRDefault="00DF4B7B">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ДЖЕРЕЛ ТА ЛІТЕРАТУРИ</w:t>
      </w: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Андрушко Л. Гендерні стереотипи в українській рекламі // Вісник Львівської національної академії мистецтва, 2010. – № 23. – С. 397-406.</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Бодрийяр Ж.К критике политической экономии знака. / Ж. Бодрийяр / М.: Академический проект, 2007. </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Брюховецька О.В. Візуальний поворот у культурі і культурології // Культурологія: Могілянська школа. С. 130-165.</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«Вона сказала»: за лаштунками історії, що сколихнула світ та започаткувала рух #MeToo // Elle.ua.</w:t>
      </w:r>
      <w:r>
        <w:t xml:space="preserve"> </w:t>
      </w:r>
      <w:r>
        <w:rPr>
          <w:rFonts w:ascii="Times New Roman" w:eastAsia="Times New Roman" w:hAnsi="Times New Roman" w:cs="Times New Roman"/>
          <w:sz w:val="28"/>
          <w:szCs w:val="28"/>
        </w:rPr>
        <w:t>URL: https://elle.ua/stil-zhizni/blog_stil_zhizni/vona-skazala-za-lashtunkami-istorii-shcho-skolihnula-svit-ta-zapochatkuvala-ruh-metoo/</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Дивне життя Сари Шоттон // Elle.ua.</w:t>
      </w:r>
      <w:r>
        <w:t xml:space="preserve"> </w:t>
      </w:r>
      <w:r>
        <w:rPr>
          <w:rFonts w:ascii="Times New Roman" w:eastAsia="Times New Roman" w:hAnsi="Times New Roman" w:cs="Times New Roman"/>
          <w:sz w:val="28"/>
          <w:szCs w:val="28"/>
        </w:rPr>
        <w:t xml:space="preserve">URL: </w:t>
      </w:r>
      <w:hyperlink r:id="rId11">
        <w:r>
          <w:rPr>
            <w:rFonts w:ascii="Times New Roman" w:eastAsia="Times New Roman" w:hAnsi="Times New Roman" w:cs="Times New Roman"/>
            <w:color w:val="000000"/>
            <w:sz w:val="28"/>
            <w:szCs w:val="28"/>
          </w:rPr>
          <w:t>https://elle.ua/moda/fashion-blog/strannaya-zhizn-sary-shotton/</w:t>
        </w:r>
      </w:hyperlink>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Назар Білик // Ukrainethebest. URL: https://ukrainethebest.com/hero_46/</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Орлов А., Хімченко О. Соціологічна репрезентація образів чоловіка й жінки в національному медійному просторі / Соціологічні студії – РОЗДІЛ ІІ. Соціальні реальності в емпіричних дослідженнях, № 1 (6). – 2015. – С. 62-67.</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Про Луїз Буржуа, секс, нитки, фемінізм і материнство // LB.UA. URL: </w:t>
      </w:r>
      <w:hyperlink r:id="rId12">
        <w:r>
          <w:rPr>
            <w:rFonts w:ascii="Times New Roman" w:eastAsia="Times New Roman" w:hAnsi="Times New Roman" w:cs="Times New Roman"/>
            <w:color w:val="000000"/>
            <w:sz w:val="28"/>
            <w:szCs w:val="28"/>
          </w:rPr>
          <w:t>https://rus.lb.ua/blog/kateryna_busol/380851_pro_luiz_burzhua_seks_nitki.html</w:t>
        </w:r>
      </w:hyperlink>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Романовська О.В. Механізми впливу та маніпуляції в моді // ВІСНИК НТУУ «КПІ». Політологія. Соціологія. Право. 2012. Випуск 2(14). С. 56-60.</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Стил В. Корсет. / В. Стил / пер. с англ. М. Маликовои. М.: Новое литературное обозрение, 2010. 272 с.</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"Суспільство не хоче фото чоловіків. Тут використовують жінок для продажу". Відверте інтерв'ю Тома Форда про сучасну моду та секс // НВ Life. </w:t>
      </w:r>
      <w:r>
        <w:rPr>
          <w:rFonts w:ascii="Times New Roman" w:eastAsia="Times New Roman" w:hAnsi="Times New Roman" w:cs="Times New Roman"/>
          <w:sz w:val="28"/>
          <w:szCs w:val="28"/>
        </w:rPr>
        <w:lastRenderedPageBreak/>
        <w:t>URL: https://life.nv.ua/showbiz/ja-eshche-ne-pokazal-etu-kollektsiju-a-uzhe-rabotaju-nad-sledujushchej-tom-ford-o-sovremennoj-mode-sekse-i-obektivatsii-zhenshchin-1644419.html.</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Тканко О. «Естетична» культура та мода в Україні кінця ХХ ст. // ВІСНИК Львівської національної академії мистецтв. Вип. 32. С. 237-246.</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Уилсон Э. Облаченные в мечты: мода и современность. / Э. Уилсон /пер. с англ. Е. Демидовой, Е. Кардаш, Е. Ляминой. М.: Новое литературное обозрение, 2012. 288 с. </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Українська художниця Маша Рева показує світу незламність і силу українських жінок // Elle.ua. URL: https://elle.ua/ru/ludi/novosty/ukrainskaya-hudozhnica-masha-reva-pokazivaet-miru-nesgibaemost-i-silu-ukrainskih-zhenshchin/</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Шмельова Т.В. Ш 72 Мистецтво скульптури: навчально-методичний посібник. – Житомир: Вид-во ЖДУ ім. Івана Франка, 2018. – 201 с.</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Як бренд Victoria's Secret став культовим і чому сьогодні він, можливо, йде до свого заходу // Social. URL: https://social.org.ua/8095-yak-brend-victorias-secret-stav-kultovim-i-chomu-sogodni-vin-mozhlivo-yde-do-svogo-zakhodu.html</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 About Georgia O’Keeffe // Georgia O'Keeffe Museum. URL: https://www.okeeffemuseum.org/about-georgia-okeeffe/</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Absolon К. The Diluvial Anthropomorphic Statuettes and Drawings Especially the So-Called Venus Statuettes, Discovered in Moravia, A Comparative Study. Artibus Asiae, Institute of Fine Arts, New-York University, т.XII, 3, 1949, p.204-208.</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 Brad J. Bushman. Violence and Sex in Television Programs Do Not Sell Products in Advertisements. URL: https://www.jstor.org/stable/40064297</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 Buss D.M., Shackelford Т.К., Kirkpatrick L.A., Larsen R.J., 2001. A half century of mate preferences: the cultural evolution of values // Journal of Marriage and Family. Vol.63. P.491-503.</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21. Christopher Kane // BOF. URL: https://www.businessoffashion.com/community/people/christopher-kane</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Couples // Tel Aviv Museum of Art. URL: </w:t>
      </w:r>
      <w:hyperlink r:id="rId13">
        <w:r>
          <w:rPr>
            <w:rFonts w:ascii="Times New Roman" w:eastAsia="Times New Roman" w:hAnsi="Times New Roman" w:cs="Times New Roman"/>
            <w:color w:val="000000"/>
            <w:sz w:val="28"/>
            <w:szCs w:val="28"/>
          </w:rPr>
          <w:t>http://www.bourgeois-tamuseum.org.il/media/couples/</w:t>
        </w:r>
      </w:hyperlink>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Der spiegel. Naked Nazis: Book Reveals Extent of Third Reich Body Worship. URL: </w:t>
      </w:r>
      <w:hyperlink r:id="rId14">
        <w:r>
          <w:rPr>
            <w:rFonts w:ascii="Times New Roman" w:eastAsia="Times New Roman" w:hAnsi="Times New Roman" w:cs="Times New Roman"/>
            <w:color w:val="000000"/>
            <w:sz w:val="28"/>
            <w:szCs w:val="28"/>
          </w:rPr>
          <w:t>https://www.spiegel.de/international/zeitgeist/naked-nazis-book-reveals-extent-of-third-reich-body-worship-a-768641.html</w:t>
        </w:r>
      </w:hyperlink>
      <w:r>
        <w:rPr>
          <w:rFonts w:ascii="Times New Roman" w:eastAsia="Times New Roman" w:hAnsi="Times New Roman" w:cs="Times New Roman"/>
          <w:sz w:val="28"/>
          <w:szCs w:val="28"/>
        </w:rPr>
        <w:t>.</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Gallup &amp; Robinson. URL: http://www.gandrllc.com/about/</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 Grammer K., 1998. Sex and gender in advertisements // Indoctrinability, Idiology and Warfare. I.Eibl-Eibesfeldt, F.K.Salter – eds. N.Y.: Berghahn Books. P.219-240.</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 Greek Lyric: An Anthology in Translation / Ed. Andrew M. Miller. – Hackett Publishing, 1996.</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 History of the Web. URL: https://webfoundation.org/about/vision/history-of-the-web/</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 Jacoby M. Shame and the Origins of Self‐esteem: A Jungian Approach. Routledge,1996, 144 p.</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29. Jenny Saville // Artsy. URL: </w:t>
      </w:r>
      <w:hyperlink r:id="rId15">
        <w:r>
          <w:rPr>
            <w:rFonts w:ascii="Times New Roman" w:eastAsia="Times New Roman" w:hAnsi="Times New Roman" w:cs="Times New Roman"/>
            <w:color w:val="000000"/>
            <w:sz w:val="28"/>
            <w:szCs w:val="28"/>
          </w:rPr>
          <w:t>https://www.artsy.net/artist/jenny-saville</w:t>
        </w:r>
      </w:hyperlink>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 Joeyunlee. URL: https://www.instagram.com/joeyunlee/</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Kenneth Clark. The Nude: A Study in Ideal Form. Princeton University Press. 1972. 480 р.</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Ketty La Rocca, In principio erat. Firenze, Centro D, 1971, 56 p.</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Ketty La Rocca // Biblioteca Panizzi. URL: http://panizzi.comune.re.it/Sezione.jsp?titolo=Ketty+La+Rocca&amp;idSezione=741</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34. Kruger B. Untitled (Perfect) // Art Institute Chicago. URL: </w:t>
      </w:r>
      <w:hyperlink r:id="rId16">
        <w:r>
          <w:rPr>
            <w:rFonts w:ascii="Times New Roman" w:eastAsia="Times New Roman" w:hAnsi="Times New Roman" w:cs="Times New Roman"/>
            <w:color w:val="000000"/>
            <w:sz w:val="28"/>
            <w:szCs w:val="28"/>
          </w:rPr>
          <w:t>https://www.artic.edu/artworks/159464/untitled-perfect</w:t>
        </w:r>
      </w:hyperlink>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35. Krüger A., Krüger F., Treptau S. Nudism in Nazi Germany: Indecent Behaviour or Physical Culture for the Well-being of the Nation. The International </w:t>
      </w:r>
      <w:r>
        <w:rPr>
          <w:rFonts w:ascii="Times New Roman" w:eastAsia="Times New Roman" w:hAnsi="Times New Roman" w:cs="Times New Roman"/>
          <w:sz w:val="28"/>
          <w:szCs w:val="28"/>
        </w:rPr>
        <w:lastRenderedPageBreak/>
        <w:t xml:space="preserve">Journal of the History of Sport. 2002. Vol. 19, no. 4. P. 33–54. URL: </w:t>
      </w:r>
      <w:hyperlink r:id="rId17">
        <w:r>
          <w:rPr>
            <w:rFonts w:ascii="Times New Roman" w:eastAsia="Times New Roman" w:hAnsi="Times New Roman" w:cs="Times New Roman"/>
            <w:color w:val="000000"/>
            <w:sz w:val="28"/>
            <w:szCs w:val="28"/>
          </w:rPr>
          <w:t>https://doi.org/10.1080/714001799</w:t>
        </w:r>
      </w:hyperlink>
      <w:r>
        <w:rPr>
          <w:rFonts w:ascii="Times New Roman" w:eastAsia="Times New Roman" w:hAnsi="Times New Roman" w:cs="Times New Roman"/>
          <w:sz w:val="28"/>
          <w:szCs w:val="28"/>
        </w:rPr>
        <w:t>.</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 Lew‐Starowicz Z. Seks w kulturach świata. Zakład Narodowy im. Ossolińskich,1987. 255 p.</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 Linda Need. The Nude Woman: Art, Obscenity and Sexuality. London: Routledge. 1995. 184 р.</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 Lorna Simpson Collages: (Art Books, Contemporary Art Books, Collage Art Books). Hardcover – Illustrated, 2018. 192 р.</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 Maria Grazia Chiuri &amp;ndash; new creative director of Dior // Vogue.ua. - https://vogue.ua/article/fashion/persona/oficialno-mariya-graciya-kyuri-novyy-kreativnyy-direktor-dior-10385.html</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 McDermott L.R. Self-Representation in Upper Paleolithic Female Figurines. Current Anthropology.Vol.37, No.2 (Apr., 1996), p.227-275.</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 Morales H. Classical Mythology: A Very Short Introduction. Oxford: University press, 2007. 168 p.</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42. O'Sullivan F. Naked Germany, Straining at the Seams. Bloomberg. URL: </w:t>
      </w:r>
      <w:hyperlink r:id="rId18">
        <w:r>
          <w:rPr>
            <w:rFonts w:ascii="Times New Roman" w:eastAsia="Times New Roman" w:hAnsi="Times New Roman" w:cs="Times New Roman"/>
            <w:color w:val="000000"/>
            <w:sz w:val="28"/>
            <w:szCs w:val="28"/>
          </w:rPr>
          <w:t>https://www.bloomberg.com/news/articles/2017-04-21/will-public-nakedness-fade-out-in-germany</w:t>
        </w:r>
      </w:hyperlink>
      <w:r>
        <w:rPr>
          <w:rFonts w:ascii="Times New Roman" w:eastAsia="Times New Roman" w:hAnsi="Times New Roman" w:cs="Times New Roman"/>
          <w:sz w:val="28"/>
          <w:szCs w:val="28"/>
        </w:rPr>
        <w:t xml:space="preserve">  </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43. Shigeko Kubota, Vagina Painting (1965) // Walking as Artistic Practice. URL: </w:t>
      </w:r>
      <w:hyperlink r:id="rId19">
        <w:r>
          <w:rPr>
            <w:rFonts w:ascii="Times New Roman" w:eastAsia="Times New Roman" w:hAnsi="Times New Roman" w:cs="Times New Roman"/>
            <w:color w:val="000000"/>
            <w:sz w:val="28"/>
            <w:szCs w:val="28"/>
          </w:rPr>
          <w:t>https://teaching.ellenmueller.com/walking/2022/02/13/shigeko-kubota-vagina-painting-1965/</w:t>
        </w:r>
      </w:hyperlink>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44. Smith Kiki: A Gathering, 1980-2005. Walker Art Center, 2005. 312 р.</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 Smith M. Visual Culture Studies: Interviews with Key Thinkers. Los Angeles, London, New Delhi, Singapore: Sage, 2008. 239 p.</w:t>
      </w:r>
    </w:p>
    <w:p w:rsidR="000D5507" w:rsidRDefault="00DF4B7B">
      <w:pPr>
        <w:spacing w:after="0" w:line="360" w:lineRule="auto"/>
        <w:ind w:firstLine="720"/>
        <w:jc w:val="both"/>
        <w:rPr>
          <w:rFonts w:ascii="Times New Roman" w:eastAsia="Times New Roman" w:hAnsi="Times New Roman" w:cs="Times New Roman"/>
          <w:sz w:val="28"/>
          <w:szCs w:val="28"/>
        </w:rPr>
      </w:pPr>
      <w:bookmarkStart w:id="2" w:name="_heading=h.2jxsxqh" w:colFirst="0" w:colLast="0"/>
      <w:bookmarkEnd w:id="2"/>
      <w:r>
        <w:rPr>
          <w:rFonts w:ascii="Times New Roman" w:eastAsia="Times New Roman" w:hAnsi="Times New Roman" w:cs="Times New Roman"/>
          <w:sz w:val="28"/>
          <w:szCs w:val="28"/>
        </w:rPr>
        <w:t>46. Sturken M., Cartwright L. Practices of Looking: An Introduction to Visual Culture. Oxford University Press, USA, 2007. 416 p.</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47. Suzanne Santoro. URL: </w:t>
      </w:r>
      <w:hyperlink r:id="rId20">
        <w:r>
          <w:rPr>
            <w:rFonts w:ascii="Times New Roman" w:eastAsia="Times New Roman" w:hAnsi="Times New Roman" w:cs="Times New Roman"/>
            <w:color w:val="000000"/>
            <w:sz w:val="28"/>
            <w:szCs w:val="28"/>
          </w:rPr>
          <w:t>https://www.suzannesantoro.com/</w:t>
        </w:r>
      </w:hyperlink>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 Reichert T. Erotic History of Advertising. Prometheus; 1st Trade Edition. 2003. 403 p.</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49. Riddle James, Fluxus, “The perpetual fluxfest presents: everything” (1965).</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50. Talking Art, Sexuality &amp; Exhibitionism With Monica Bonvicini. AnOther. URL: </w:t>
      </w:r>
      <w:hyperlink r:id="rId21">
        <w:r>
          <w:rPr>
            <w:rFonts w:ascii="Times New Roman" w:eastAsia="Times New Roman" w:hAnsi="Times New Roman" w:cs="Times New Roman"/>
            <w:color w:val="000000"/>
            <w:sz w:val="28"/>
            <w:szCs w:val="28"/>
          </w:rPr>
          <w:t>https://www.anothermag.com/art-photography/9286/talking-art-sexuality-exhibitionism-with-monica-bonvicini</w:t>
        </w:r>
      </w:hyperlink>
      <w:r>
        <w:rPr>
          <w:rFonts w:ascii="Times New Roman" w:eastAsia="Times New Roman" w:hAnsi="Times New Roman" w:cs="Times New Roman"/>
          <w:sz w:val="28"/>
          <w:szCs w:val="28"/>
        </w:rPr>
        <w:t xml:space="preserve">  </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51. The life and work of Kiki Smith RA // Google Arts &amp; Culture. URL: </w:t>
      </w:r>
      <w:hyperlink r:id="rId22">
        <w:r>
          <w:rPr>
            <w:rFonts w:ascii="Times New Roman" w:eastAsia="Times New Roman" w:hAnsi="Times New Roman" w:cs="Times New Roman"/>
            <w:color w:val="000000"/>
            <w:sz w:val="28"/>
            <w:szCs w:val="28"/>
          </w:rPr>
          <w:t>https://artsandculture.google.com/story/xgXRy57tKlATJw?hl=ru</w:t>
        </w:r>
      </w:hyperlink>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52. Theorizing Visual Studies: Writing Through the Discipline / ed. by James Elkins and Kristi McGuire with Maureen Burns, Alicia Chester, and Joel Kuennen. London, New York: Routledge, 2012. 320 p.</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53. Victoria’s Secret: Злет і падіння “янгольської” імперії // Investory.news.</w:t>
      </w:r>
      <w:r>
        <w:t xml:space="preserve"> </w:t>
      </w:r>
      <w:r>
        <w:rPr>
          <w:rFonts w:ascii="Times New Roman" w:eastAsia="Times New Roman" w:hAnsi="Times New Roman" w:cs="Times New Roman"/>
          <w:sz w:val="28"/>
          <w:szCs w:val="28"/>
        </w:rPr>
        <w:t>URL:  https://investory.news/victorias-secret-zlet-i-padinnya-yangolskoi-imperii/</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54. WHO. Defining sexual health. Report of a technical consultation on sexual health, 28–31 January, 2002, Geneva. 2006. 26 p. URL: //http://www.who.reproductivehealth/topics/gender_rights/defining_sexual_health/ </w:t>
      </w:r>
    </w:p>
    <w:p w:rsidR="000D5507" w:rsidRDefault="00DF4B7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55. Williams J. A. Turning to nature in Germany: Hiking, nudism, and conservation, 1900-1940. Stanford, CA: Stanford University Press, 2007. 354 p.  </w:t>
      </w: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p w:rsidR="000D5507" w:rsidRDefault="000D5507">
      <w:pPr>
        <w:spacing w:after="0" w:line="360" w:lineRule="auto"/>
        <w:ind w:firstLine="720"/>
        <w:jc w:val="both"/>
        <w:rPr>
          <w:rFonts w:ascii="Times New Roman" w:eastAsia="Times New Roman" w:hAnsi="Times New Roman" w:cs="Times New Roman"/>
          <w:sz w:val="28"/>
          <w:szCs w:val="28"/>
        </w:rPr>
      </w:pPr>
    </w:p>
    <w:sectPr w:rsidR="000D5507" w:rsidSect="00917691">
      <w:type w:val="continuous"/>
      <w:pgSz w:w="11906" w:h="16838"/>
      <w:pgMar w:top="1418" w:right="567" w:bottom="1418" w:left="1701"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22AD" w:rsidRDefault="001522AD">
      <w:pPr>
        <w:spacing w:after="0" w:line="240" w:lineRule="auto"/>
      </w:pPr>
      <w:r>
        <w:separator/>
      </w:r>
    </w:p>
  </w:endnote>
  <w:endnote w:type="continuationSeparator" w:id="0">
    <w:p w:rsidR="001522AD" w:rsidRDefault="001522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w:charset w:val="00"/>
    <w:family w:val="auto"/>
    <w:pitch w:val="default"/>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507" w:rsidRDefault="000D550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22AD" w:rsidRDefault="001522AD">
      <w:pPr>
        <w:spacing w:after="0" w:line="240" w:lineRule="auto"/>
      </w:pPr>
      <w:r>
        <w:separator/>
      </w:r>
    </w:p>
  </w:footnote>
  <w:footnote w:type="continuationSeparator" w:id="0">
    <w:p w:rsidR="001522AD" w:rsidRDefault="001522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507" w:rsidRDefault="00DF4B7B">
    <w:pPr>
      <w:pBdr>
        <w:top w:val="nil"/>
        <w:left w:val="nil"/>
        <w:bottom w:val="nil"/>
        <w:right w:val="nil"/>
        <w:between w:val="nil"/>
      </w:pBdr>
      <w:tabs>
        <w:tab w:val="center" w:pos="4513"/>
        <w:tab w:val="right" w:pos="9026"/>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041EAB">
      <w:rPr>
        <w:noProof/>
        <w:color w:val="000000"/>
      </w:rPr>
      <w:t>10</w:t>
    </w:r>
    <w:r>
      <w:rPr>
        <w:color w:val="000000"/>
      </w:rPr>
      <w:fldChar w:fldCharType="end"/>
    </w:r>
  </w:p>
  <w:p w:rsidR="000D5507" w:rsidRDefault="000D5507">
    <w:pPr>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F8D2842"/>
    <w:multiLevelType w:val="multilevel"/>
    <w:tmpl w:val="41966B0C"/>
    <w:lvl w:ilvl="0">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w:eastAsia="Noto Sans" w:hAnsi="Noto Sans" w:cs="Noto Sans"/>
      </w:rPr>
    </w:lvl>
    <w:lvl w:ilvl="3">
      <w:start w:val="1"/>
      <w:numFmt w:val="bullet"/>
      <w:lvlText w:val="●"/>
      <w:lvlJc w:val="left"/>
      <w:pPr>
        <w:ind w:left="3229" w:hanging="360"/>
      </w:pPr>
      <w:rPr>
        <w:rFonts w:ascii="Noto Sans" w:eastAsia="Noto Sans" w:hAnsi="Noto Sans" w:cs="Noto San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w:eastAsia="Noto Sans" w:hAnsi="Noto Sans" w:cs="Noto Sans"/>
      </w:rPr>
    </w:lvl>
    <w:lvl w:ilvl="6">
      <w:start w:val="1"/>
      <w:numFmt w:val="bullet"/>
      <w:lvlText w:val="●"/>
      <w:lvlJc w:val="left"/>
      <w:pPr>
        <w:ind w:left="5389" w:hanging="360"/>
      </w:pPr>
      <w:rPr>
        <w:rFonts w:ascii="Noto Sans" w:eastAsia="Noto Sans" w:hAnsi="Noto Sans" w:cs="Noto San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w:eastAsia="Noto Sans" w:hAnsi="Noto Sans" w:cs="Noto San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0D5507"/>
    <w:rsid w:val="00041EAB"/>
    <w:rsid w:val="000D5507"/>
    <w:rsid w:val="001522AD"/>
    <w:rsid w:val="00387257"/>
    <w:rsid w:val="00917691"/>
    <w:rsid w:val="00B01ABD"/>
    <w:rsid w:val="00DF4B7B"/>
  </w:rsids>
  <m:mathPr>
    <m:mathFont m:val="Cambria Math"/>
    <m:brkBin m:val="before"/>
    <m:brkBinSub m:val="--"/>
    <m:smallFrac m:val="0"/>
    <m:dispDef/>
    <m:lMargin m:val="0"/>
    <m:rMargin m:val="0"/>
    <m:defJc m:val="centerGroup"/>
    <m:wrapIndent m:val="1440"/>
    <m:intLim m:val="subSup"/>
    <m:naryLim m:val="undOvr"/>
  </m:mathPr>
  <w:themeFontLang w:val="ru-RU"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65C6"/>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character" w:styleId="a4">
    <w:name w:val="annotation reference"/>
    <w:basedOn w:val="a0"/>
    <w:uiPriority w:val="99"/>
    <w:semiHidden/>
    <w:unhideWhenUsed/>
    <w:rsid w:val="0001112E"/>
    <w:rPr>
      <w:sz w:val="16"/>
      <w:szCs w:val="16"/>
    </w:rPr>
  </w:style>
  <w:style w:type="paragraph" w:styleId="a5">
    <w:name w:val="annotation text"/>
    <w:basedOn w:val="a"/>
    <w:link w:val="a6"/>
    <w:uiPriority w:val="99"/>
    <w:semiHidden/>
    <w:unhideWhenUsed/>
    <w:rsid w:val="0001112E"/>
    <w:pPr>
      <w:spacing w:line="240" w:lineRule="auto"/>
    </w:pPr>
    <w:rPr>
      <w:sz w:val="20"/>
      <w:szCs w:val="20"/>
    </w:rPr>
  </w:style>
  <w:style w:type="character" w:customStyle="1" w:styleId="a6">
    <w:name w:val="Текст примечания Знак"/>
    <w:basedOn w:val="a0"/>
    <w:link w:val="a5"/>
    <w:uiPriority w:val="99"/>
    <w:semiHidden/>
    <w:rsid w:val="0001112E"/>
    <w:rPr>
      <w:sz w:val="20"/>
      <w:szCs w:val="20"/>
    </w:rPr>
  </w:style>
  <w:style w:type="paragraph" w:styleId="a7">
    <w:name w:val="annotation subject"/>
    <w:basedOn w:val="a5"/>
    <w:next w:val="a5"/>
    <w:link w:val="a8"/>
    <w:uiPriority w:val="99"/>
    <w:semiHidden/>
    <w:unhideWhenUsed/>
    <w:rsid w:val="0001112E"/>
    <w:rPr>
      <w:b/>
      <w:bCs/>
    </w:rPr>
  </w:style>
  <w:style w:type="character" w:customStyle="1" w:styleId="a8">
    <w:name w:val="Тема примечания Знак"/>
    <w:basedOn w:val="a6"/>
    <w:link w:val="a7"/>
    <w:uiPriority w:val="99"/>
    <w:semiHidden/>
    <w:rsid w:val="0001112E"/>
    <w:rPr>
      <w:b/>
      <w:bCs/>
      <w:sz w:val="20"/>
      <w:szCs w:val="20"/>
    </w:rPr>
  </w:style>
  <w:style w:type="paragraph" w:styleId="a9">
    <w:name w:val="Balloon Text"/>
    <w:basedOn w:val="a"/>
    <w:link w:val="aa"/>
    <w:uiPriority w:val="99"/>
    <w:semiHidden/>
    <w:unhideWhenUsed/>
    <w:rsid w:val="0001112E"/>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01112E"/>
    <w:rPr>
      <w:rFonts w:ascii="Segoe UI" w:hAnsi="Segoe UI" w:cs="Segoe UI"/>
      <w:sz w:val="18"/>
      <w:szCs w:val="18"/>
    </w:rPr>
  </w:style>
  <w:style w:type="paragraph" w:styleId="ab">
    <w:name w:val="Normal (Web)"/>
    <w:basedOn w:val="a"/>
    <w:uiPriority w:val="99"/>
    <w:semiHidden/>
    <w:unhideWhenUsed/>
    <w:rsid w:val="0001112E"/>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footnote text"/>
    <w:basedOn w:val="a"/>
    <w:link w:val="ad"/>
    <w:uiPriority w:val="99"/>
    <w:semiHidden/>
    <w:unhideWhenUsed/>
    <w:rsid w:val="00017E1E"/>
    <w:pPr>
      <w:spacing w:after="0" w:line="240" w:lineRule="auto"/>
    </w:pPr>
    <w:rPr>
      <w:sz w:val="20"/>
      <w:szCs w:val="20"/>
    </w:rPr>
  </w:style>
  <w:style w:type="character" w:customStyle="1" w:styleId="ad">
    <w:name w:val="Текст сноски Знак"/>
    <w:basedOn w:val="a0"/>
    <w:link w:val="ac"/>
    <w:uiPriority w:val="99"/>
    <w:semiHidden/>
    <w:rsid w:val="00017E1E"/>
    <w:rPr>
      <w:sz w:val="20"/>
      <w:szCs w:val="20"/>
    </w:rPr>
  </w:style>
  <w:style w:type="character" w:styleId="ae">
    <w:name w:val="footnote reference"/>
    <w:basedOn w:val="a0"/>
    <w:uiPriority w:val="99"/>
    <w:semiHidden/>
    <w:unhideWhenUsed/>
    <w:rsid w:val="00017E1E"/>
    <w:rPr>
      <w:vertAlign w:val="superscript"/>
    </w:rPr>
  </w:style>
  <w:style w:type="paragraph" w:styleId="af">
    <w:name w:val="List Paragraph"/>
    <w:basedOn w:val="a"/>
    <w:uiPriority w:val="34"/>
    <w:qFormat/>
    <w:rsid w:val="00483441"/>
    <w:pPr>
      <w:ind w:left="720"/>
      <w:contextualSpacing/>
    </w:pPr>
  </w:style>
  <w:style w:type="paragraph" w:styleId="af0">
    <w:name w:val="header"/>
    <w:basedOn w:val="a"/>
    <w:link w:val="af1"/>
    <w:uiPriority w:val="99"/>
    <w:unhideWhenUsed/>
    <w:rsid w:val="00A962F2"/>
    <w:pPr>
      <w:tabs>
        <w:tab w:val="center" w:pos="4513"/>
        <w:tab w:val="right" w:pos="9026"/>
      </w:tabs>
      <w:spacing w:after="0" w:line="240" w:lineRule="auto"/>
    </w:pPr>
  </w:style>
  <w:style w:type="character" w:customStyle="1" w:styleId="af1">
    <w:name w:val="Верхний колонтитул Знак"/>
    <w:basedOn w:val="a0"/>
    <w:link w:val="af0"/>
    <w:uiPriority w:val="99"/>
    <w:rsid w:val="00A962F2"/>
  </w:style>
  <w:style w:type="paragraph" w:styleId="af2">
    <w:name w:val="footer"/>
    <w:basedOn w:val="a"/>
    <w:link w:val="af3"/>
    <w:uiPriority w:val="99"/>
    <w:unhideWhenUsed/>
    <w:rsid w:val="00A962F2"/>
    <w:pPr>
      <w:tabs>
        <w:tab w:val="center" w:pos="4513"/>
        <w:tab w:val="right" w:pos="9026"/>
      </w:tabs>
      <w:spacing w:after="0" w:line="240" w:lineRule="auto"/>
    </w:pPr>
  </w:style>
  <w:style w:type="character" w:customStyle="1" w:styleId="af3">
    <w:name w:val="Нижний колонтитул Знак"/>
    <w:basedOn w:val="a0"/>
    <w:link w:val="af2"/>
    <w:uiPriority w:val="99"/>
    <w:rsid w:val="00A962F2"/>
  </w:style>
  <w:style w:type="character" w:styleId="af4">
    <w:name w:val="Hyperlink"/>
    <w:basedOn w:val="a0"/>
    <w:uiPriority w:val="99"/>
    <w:unhideWhenUsed/>
    <w:rsid w:val="00637C05"/>
    <w:rPr>
      <w:color w:val="0563C1" w:themeColor="hyperlink"/>
      <w:u w:val="single"/>
    </w:rPr>
  </w:style>
  <w:style w:type="character" w:customStyle="1" w:styleId="UnresolvedMention">
    <w:name w:val="Unresolved Mention"/>
    <w:basedOn w:val="a0"/>
    <w:uiPriority w:val="99"/>
    <w:semiHidden/>
    <w:unhideWhenUsed/>
    <w:rsid w:val="00637C05"/>
    <w:rPr>
      <w:color w:val="605E5C"/>
      <w:shd w:val="clear" w:color="auto" w:fill="E1DFDD"/>
    </w:rPr>
  </w:style>
  <w:style w:type="paragraph" w:styleId="af5">
    <w:name w:val="Subtitle"/>
    <w:basedOn w:val="a"/>
    <w:next w:val="a"/>
    <w:pPr>
      <w:keepNext/>
      <w:keepLines/>
      <w:spacing w:before="360" w:after="80"/>
    </w:pPr>
    <w:rPr>
      <w:rFonts w:ascii="Georgia" w:eastAsia="Georgia" w:hAnsi="Georgia" w:cs="Georgia"/>
      <w:i/>
      <w:color w:val="666666"/>
      <w:sz w:val="48"/>
      <w:szCs w:val="48"/>
    </w:rPr>
  </w:style>
  <w:style w:type="table" w:customStyle="1" w:styleId="af6">
    <w:basedOn w:val="TableNormal0"/>
    <w:tblPr>
      <w:tblStyleRowBandSize w:val="1"/>
      <w:tblStyleColBandSize w:val="1"/>
      <w:tblCellMar>
        <w:left w:w="115" w:type="dxa"/>
        <w:right w:w="115" w:type="dxa"/>
      </w:tblCellMar>
    </w:tblPr>
  </w:style>
  <w:style w:type="table" w:customStyle="1" w:styleId="af7">
    <w:basedOn w:val="TableNormal0"/>
    <w:tblPr>
      <w:tblStyleRowBandSize w:val="1"/>
      <w:tblStyleColBandSize w:val="1"/>
      <w:tblCellMar>
        <w:left w:w="115" w:type="dxa"/>
        <w:right w:w="115"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65C6"/>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character" w:styleId="a4">
    <w:name w:val="annotation reference"/>
    <w:basedOn w:val="a0"/>
    <w:uiPriority w:val="99"/>
    <w:semiHidden/>
    <w:unhideWhenUsed/>
    <w:rsid w:val="0001112E"/>
    <w:rPr>
      <w:sz w:val="16"/>
      <w:szCs w:val="16"/>
    </w:rPr>
  </w:style>
  <w:style w:type="paragraph" w:styleId="a5">
    <w:name w:val="annotation text"/>
    <w:basedOn w:val="a"/>
    <w:link w:val="a6"/>
    <w:uiPriority w:val="99"/>
    <w:semiHidden/>
    <w:unhideWhenUsed/>
    <w:rsid w:val="0001112E"/>
    <w:pPr>
      <w:spacing w:line="240" w:lineRule="auto"/>
    </w:pPr>
    <w:rPr>
      <w:sz w:val="20"/>
      <w:szCs w:val="20"/>
    </w:rPr>
  </w:style>
  <w:style w:type="character" w:customStyle="1" w:styleId="a6">
    <w:name w:val="Текст примечания Знак"/>
    <w:basedOn w:val="a0"/>
    <w:link w:val="a5"/>
    <w:uiPriority w:val="99"/>
    <w:semiHidden/>
    <w:rsid w:val="0001112E"/>
    <w:rPr>
      <w:sz w:val="20"/>
      <w:szCs w:val="20"/>
    </w:rPr>
  </w:style>
  <w:style w:type="paragraph" w:styleId="a7">
    <w:name w:val="annotation subject"/>
    <w:basedOn w:val="a5"/>
    <w:next w:val="a5"/>
    <w:link w:val="a8"/>
    <w:uiPriority w:val="99"/>
    <w:semiHidden/>
    <w:unhideWhenUsed/>
    <w:rsid w:val="0001112E"/>
    <w:rPr>
      <w:b/>
      <w:bCs/>
    </w:rPr>
  </w:style>
  <w:style w:type="character" w:customStyle="1" w:styleId="a8">
    <w:name w:val="Тема примечания Знак"/>
    <w:basedOn w:val="a6"/>
    <w:link w:val="a7"/>
    <w:uiPriority w:val="99"/>
    <w:semiHidden/>
    <w:rsid w:val="0001112E"/>
    <w:rPr>
      <w:b/>
      <w:bCs/>
      <w:sz w:val="20"/>
      <w:szCs w:val="20"/>
    </w:rPr>
  </w:style>
  <w:style w:type="paragraph" w:styleId="a9">
    <w:name w:val="Balloon Text"/>
    <w:basedOn w:val="a"/>
    <w:link w:val="aa"/>
    <w:uiPriority w:val="99"/>
    <w:semiHidden/>
    <w:unhideWhenUsed/>
    <w:rsid w:val="0001112E"/>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01112E"/>
    <w:rPr>
      <w:rFonts w:ascii="Segoe UI" w:hAnsi="Segoe UI" w:cs="Segoe UI"/>
      <w:sz w:val="18"/>
      <w:szCs w:val="18"/>
    </w:rPr>
  </w:style>
  <w:style w:type="paragraph" w:styleId="ab">
    <w:name w:val="Normal (Web)"/>
    <w:basedOn w:val="a"/>
    <w:uiPriority w:val="99"/>
    <w:semiHidden/>
    <w:unhideWhenUsed/>
    <w:rsid w:val="0001112E"/>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footnote text"/>
    <w:basedOn w:val="a"/>
    <w:link w:val="ad"/>
    <w:uiPriority w:val="99"/>
    <w:semiHidden/>
    <w:unhideWhenUsed/>
    <w:rsid w:val="00017E1E"/>
    <w:pPr>
      <w:spacing w:after="0" w:line="240" w:lineRule="auto"/>
    </w:pPr>
    <w:rPr>
      <w:sz w:val="20"/>
      <w:szCs w:val="20"/>
    </w:rPr>
  </w:style>
  <w:style w:type="character" w:customStyle="1" w:styleId="ad">
    <w:name w:val="Текст сноски Знак"/>
    <w:basedOn w:val="a0"/>
    <w:link w:val="ac"/>
    <w:uiPriority w:val="99"/>
    <w:semiHidden/>
    <w:rsid w:val="00017E1E"/>
    <w:rPr>
      <w:sz w:val="20"/>
      <w:szCs w:val="20"/>
    </w:rPr>
  </w:style>
  <w:style w:type="character" w:styleId="ae">
    <w:name w:val="footnote reference"/>
    <w:basedOn w:val="a0"/>
    <w:uiPriority w:val="99"/>
    <w:semiHidden/>
    <w:unhideWhenUsed/>
    <w:rsid w:val="00017E1E"/>
    <w:rPr>
      <w:vertAlign w:val="superscript"/>
    </w:rPr>
  </w:style>
  <w:style w:type="paragraph" w:styleId="af">
    <w:name w:val="List Paragraph"/>
    <w:basedOn w:val="a"/>
    <w:uiPriority w:val="34"/>
    <w:qFormat/>
    <w:rsid w:val="00483441"/>
    <w:pPr>
      <w:ind w:left="720"/>
      <w:contextualSpacing/>
    </w:pPr>
  </w:style>
  <w:style w:type="paragraph" w:styleId="af0">
    <w:name w:val="header"/>
    <w:basedOn w:val="a"/>
    <w:link w:val="af1"/>
    <w:uiPriority w:val="99"/>
    <w:unhideWhenUsed/>
    <w:rsid w:val="00A962F2"/>
    <w:pPr>
      <w:tabs>
        <w:tab w:val="center" w:pos="4513"/>
        <w:tab w:val="right" w:pos="9026"/>
      </w:tabs>
      <w:spacing w:after="0" w:line="240" w:lineRule="auto"/>
    </w:pPr>
  </w:style>
  <w:style w:type="character" w:customStyle="1" w:styleId="af1">
    <w:name w:val="Верхний колонтитул Знак"/>
    <w:basedOn w:val="a0"/>
    <w:link w:val="af0"/>
    <w:uiPriority w:val="99"/>
    <w:rsid w:val="00A962F2"/>
  </w:style>
  <w:style w:type="paragraph" w:styleId="af2">
    <w:name w:val="footer"/>
    <w:basedOn w:val="a"/>
    <w:link w:val="af3"/>
    <w:uiPriority w:val="99"/>
    <w:unhideWhenUsed/>
    <w:rsid w:val="00A962F2"/>
    <w:pPr>
      <w:tabs>
        <w:tab w:val="center" w:pos="4513"/>
        <w:tab w:val="right" w:pos="9026"/>
      </w:tabs>
      <w:spacing w:after="0" w:line="240" w:lineRule="auto"/>
    </w:pPr>
  </w:style>
  <w:style w:type="character" w:customStyle="1" w:styleId="af3">
    <w:name w:val="Нижний колонтитул Знак"/>
    <w:basedOn w:val="a0"/>
    <w:link w:val="af2"/>
    <w:uiPriority w:val="99"/>
    <w:rsid w:val="00A962F2"/>
  </w:style>
  <w:style w:type="character" w:styleId="af4">
    <w:name w:val="Hyperlink"/>
    <w:basedOn w:val="a0"/>
    <w:uiPriority w:val="99"/>
    <w:unhideWhenUsed/>
    <w:rsid w:val="00637C05"/>
    <w:rPr>
      <w:color w:val="0563C1" w:themeColor="hyperlink"/>
      <w:u w:val="single"/>
    </w:rPr>
  </w:style>
  <w:style w:type="character" w:customStyle="1" w:styleId="UnresolvedMention">
    <w:name w:val="Unresolved Mention"/>
    <w:basedOn w:val="a0"/>
    <w:uiPriority w:val="99"/>
    <w:semiHidden/>
    <w:unhideWhenUsed/>
    <w:rsid w:val="00637C05"/>
    <w:rPr>
      <w:color w:val="605E5C"/>
      <w:shd w:val="clear" w:color="auto" w:fill="E1DFDD"/>
    </w:rPr>
  </w:style>
  <w:style w:type="paragraph" w:styleId="af5">
    <w:name w:val="Subtitle"/>
    <w:basedOn w:val="a"/>
    <w:next w:val="a"/>
    <w:pPr>
      <w:keepNext/>
      <w:keepLines/>
      <w:spacing w:before="360" w:after="80"/>
    </w:pPr>
    <w:rPr>
      <w:rFonts w:ascii="Georgia" w:eastAsia="Georgia" w:hAnsi="Georgia" w:cs="Georgia"/>
      <w:i/>
      <w:color w:val="666666"/>
      <w:sz w:val="48"/>
      <w:szCs w:val="48"/>
    </w:rPr>
  </w:style>
  <w:style w:type="table" w:customStyle="1" w:styleId="af6">
    <w:basedOn w:val="TableNormal0"/>
    <w:tblPr>
      <w:tblStyleRowBandSize w:val="1"/>
      <w:tblStyleColBandSize w:val="1"/>
      <w:tblCellMar>
        <w:left w:w="115" w:type="dxa"/>
        <w:right w:w="115" w:type="dxa"/>
      </w:tblCellMar>
    </w:tblPr>
  </w:style>
  <w:style w:type="table" w:customStyle="1" w:styleId="af7">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ourgeois-tamuseum.org.il/media/couples/" TargetMode="External"/><Relationship Id="rId18" Type="http://schemas.openxmlformats.org/officeDocument/2006/relationships/hyperlink" Target="https://www.bloomberg.com/news/articles/2017-04-21/will-public-nakedness-fade-out-in-germany" TargetMode="External"/><Relationship Id="rId3" Type="http://schemas.openxmlformats.org/officeDocument/2006/relationships/styles" Target="styles.xml"/><Relationship Id="rId21" Type="http://schemas.openxmlformats.org/officeDocument/2006/relationships/hyperlink" Target="https://www.anothermag.com/art-photography/9286/talking-art-sexuality-exhibitionism-with-monica-bonvicini" TargetMode="External"/><Relationship Id="rId7" Type="http://schemas.openxmlformats.org/officeDocument/2006/relationships/footnotes" Target="footnotes.xml"/><Relationship Id="rId12" Type="http://schemas.openxmlformats.org/officeDocument/2006/relationships/hyperlink" Target="https://rus.lb.ua/blog/kateryna_busol/380851_pro_luiz_burzhua_seks_nitki.html" TargetMode="External"/><Relationship Id="rId17" Type="http://schemas.openxmlformats.org/officeDocument/2006/relationships/hyperlink" Target="https://doi.org/10.1080/714001799" TargetMode="External"/><Relationship Id="rId2" Type="http://schemas.openxmlformats.org/officeDocument/2006/relationships/numbering" Target="numbering.xml"/><Relationship Id="rId16" Type="http://schemas.openxmlformats.org/officeDocument/2006/relationships/hyperlink" Target="https://www.artic.edu/artworks/159464/untitled-perfect" TargetMode="External"/><Relationship Id="rId20" Type="http://schemas.openxmlformats.org/officeDocument/2006/relationships/hyperlink" Target="https://www.suzannesantoro.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lle.ua/moda/fashion-blog/strannaya-zhizn-sary-shotton/"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artsy.net/artist/jenny-saville"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teaching.ellenmueller.com/walking/2022/02/13/shigeko-kubota-vagina-painting-1965/"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spiegel.de/international/zeitgeist/naked-nazis-book-reveals-extent-of-third-reich-body-worship-a-768641.html" TargetMode="External"/><Relationship Id="rId22" Type="http://schemas.openxmlformats.org/officeDocument/2006/relationships/hyperlink" Target="https://artsandculture.google.com/story/xgXRy57tKlATJw?h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fBsMY3w8FjKohisDt0yK3+DJt4A==">AMUW2mWis7h1tArqqxRcX1biTp4OFYi8TgjLwA/WpgFPTsQTDP/pDM0zccSLk8uJDulQ65SywqeMNPrjmenbADXSqJwAStFnwvPZN3pzha26dBmH3clsDtFPzPXz2bk9qFSIEcT92Pg6zYWjSUHmvw2rvWP6OEjCz4mz5v7ujvD0t0+fKigFeHRttiXc6DYNJhCfaloNJA3GqIJa3TlJWA1T3PMDtBh5/SfiwHhlL1JryPIiYAYMjB1NUjEroXStVf1ZKwIP04wyaq+qgrqaIDH0M0AWY3YKULDybkvVZK8MbKUJA2XbWJr7PBWk5Geu9zgZonBdTnUNWZ0HyhMCU0qdy2OggrP5935UzgtsokJXc7DZgGILcBaeteUfj17tnbrK8mOB4kKMMVIy0k1w2+14vvWsOgw8rovXA8IV1uvxsrKTF4zrGzyr3GFnclYOqbtLRG3nBooUcgzBbQFZ9qlsBX3sX9gL4PF2SkZcyGsKbK3yy5sxnrKWo3fBW2GESnyg2YLld9kUDqlTdqodZtscm39pRx4l7F+kdAdjOGSP90kSn3K1esP36NC3KFwQ9AXt/KQ65ZCSSONwQZdtwds1248I/YUfwCED1mBA3hZVAJSlrmnoPMYkZDwC8FTLcjF8nBDjyqa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14060</Words>
  <Characters>8015</Characters>
  <Application>Microsoft Office Word</Application>
  <DocSecurity>0</DocSecurity>
  <Lines>66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mama</dc:creator>
  <cp:lastModifiedBy>libonu</cp:lastModifiedBy>
  <cp:revision>2</cp:revision>
  <dcterms:created xsi:type="dcterms:W3CDTF">2023-04-21T09:51:00Z</dcterms:created>
  <dcterms:modified xsi:type="dcterms:W3CDTF">2023-04-21T09:51:00Z</dcterms:modified>
</cp:coreProperties>
</file>