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12C" w:rsidRPr="00FA29D7" w:rsidRDefault="0051212C" w:rsidP="0051212C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1212C" w:rsidRPr="00FA29D7" w:rsidRDefault="0051212C" w:rsidP="0051212C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51212C" w:rsidRPr="00FA29D7" w:rsidRDefault="0051212C" w:rsidP="0051212C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Філологічний факультет</w:t>
      </w:r>
    </w:p>
    <w:p w:rsidR="0051212C" w:rsidRPr="00FA29D7" w:rsidRDefault="0051212C" w:rsidP="0051212C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інституту/факультету)</w:t>
      </w:r>
    </w:p>
    <w:p w:rsidR="0051212C" w:rsidRPr="004B25F8" w:rsidRDefault="0051212C" w:rsidP="0051212C">
      <w:pPr>
        <w:pBdr>
          <w:bottom w:val="single" w:sz="4" w:space="1" w:color="auto"/>
        </w:pBdr>
        <w:spacing w:before="240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Кафедра російської мови</w:t>
      </w:r>
    </w:p>
    <w:p w:rsidR="0051212C" w:rsidRPr="00FA29D7" w:rsidRDefault="0051212C" w:rsidP="0051212C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(повна назва кафедри)</w:t>
      </w:r>
    </w:p>
    <w:p w:rsidR="0051212C" w:rsidRPr="00FA29D7" w:rsidRDefault="0051212C" w:rsidP="0051212C">
      <w:pPr>
        <w:rPr>
          <w:b/>
          <w:spacing w:val="60"/>
          <w:sz w:val="40"/>
          <w:szCs w:val="40"/>
          <w:lang w:val="uk-UA"/>
        </w:rPr>
      </w:pPr>
    </w:p>
    <w:p w:rsidR="0051212C" w:rsidRPr="00FA29D7" w:rsidRDefault="0051212C" w:rsidP="0051212C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51212C" w:rsidRPr="00FA29D7" w:rsidRDefault="0051212C" w:rsidP="0051212C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бакалавра</w:t>
      </w:r>
    </w:p>
    <w:p w:rsidR="0051212C" w:rsidRPr="00FA29D7" w:rsidRDefault="0051212C" w:rsidP="0051212C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(освітньо-кваліфікаційний рівень)</w:t>
      </w:r>
    </w:p>
    <w:p w:rsidR="0051212C" w:rsidRPr="00FA29D7" w:rsidRDefault="0051212C" w:rsidP="0051212C">
      <w:pPr>
        <w:jc w:val="center"/>
        <w:rPr>
          <w:sz w:val="20"/>
          <w:szCs w:val="20"/>
          <w:lang w:val="uk-UA"/>
        </w:rPr>
      </w:pPr>
    </w:p>
    <w:p w:rsidR="0051212C" w:rsidRDefault="0051212C" w:rsidP="0051212C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на тему:</w:t>
      </w:r>
    </w:p>
    <w:p w:rsidR="0051212C" w:rsidRPr="001E2255" w:rsidRDefault="0051212C" w:rsidP="0051212C">
      <w:pPr>
        <w:tabs>
          <w:tab w:val="right" w:pos="9355"/>
        </w:tabs>
        <w:jc w:val="center"/>
        <w:rPr>
          <w:sz w:val="32"/>
          <w:szCs w:val="32"/>
          <w:lang w:val="uk-UA"/>
        </w:rPr>
      </w:pPr>
      <w:r w:rsidRPr="001E2255">
        <w:rPr>
          <w:b/>
          <w:sz w:val="32"/>
          <w:szCs w:val="32"/>
          <w:lang w:val="uk-UA"/>
        </w:rPr>
        <w:t>«</w:t>
      </w:r>
      <w:r>
        <w:rPr>
          <w:b/>
          <w:sz w:val="32"/>
          <w:szCs w:val="32"/>
          <w:lang w:val="uk-UA"/>
        </w:rPr>
        <w:t>Лексико-семантический и морфологический анализ эпитетики в художественных картинах мира Н. С. Гумилёва и К. Г. Паустовского</w:t>
      </w:r>
      <w:r w:rsidRPr="001E2255">
        <w:rPr>
          <w:b/>
          <w:sz w:val="32"/>
          <w:szCs w:val="32"/>
          <w:lang w:val="uk-UA"/>
        </w:rPr>
        <w:t>»</w:t>
      </w:r>
    </w:p>
    <w:p w:rsidR="0051212C" w:rsidRPr="00162C0A" w:rsidRDefault="0051212C" w:rsidP="0051212C">
      <w:pPr>
        <w:tabs>
          <w:tab w:val="right" w:pos="9355"/>
        </w:tabs>
        <w:jc w:val="center"/>
        <w:rPr>
          <w:lang w:val="uk-UA"/>
        </w:rPr>
      </w:pPr>
    </w:p>
    <w:p w:rsidR="0051212C" w:rsidRPr="00F44CD4" w:rsidRDefault="0051212C" w:rsidP="0051212C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«Лексико-семантичний та морфологічний аналіз епітетики в художніх картинах світ</w:t>
      </w:r>
      <w:r>
        <w:rPr>
          <w:sz w:val="28"/>
          <w:szCs w:val="28"/>
        </w:rPr>
        <w:t>у</w:t>
      </w:r>
      <w:r>
        <w:rPr>
          <w:sz w:val="28"/>
          <w:szCs w:val="28"/>
          <w:lang w:val="uk-UA"/>
        </w:rPr>
        <w:t xml:space="preserve"> М. С. Гумільова та К. Г. Паустовського</w:t>
      </w:r>
      <w:r w:rsidRPr="00F44CD4">
        <w:rPr>
          <w:sz w:val="28"/>
          <w:szCs w:val="28"/>
          <w:lang w:val="uk-UA"/>
        </w:rPr>
        <w:t>»</w:t>
      </w:r>
    </w:p>
    <w:p w:rsidR="0051212C" w:rsidRDefault="0051212C" w:rsidP="0051212C">
      <w:pPr>
        <w:tabs>
          <w:tab w:val="right" w:pos="9355"/>
        </w:tabs>
        <w:rPr>
          <w:sz w:val="28"/>
          <w:szCs w:val="28"/>
          <w:lang w:val="uk-UA"/>
        </w:rPr>
      </w:pPr>
    </w:p>
    <w:p w:rsidR="0051212C" w:rsidRPr="00B84BB2" w:rsidRDefault="0051212C" w:rsidP="0051212C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203894">
        <w:rPr>
          <w:sz w:val="28"/>
          <w:szCs w:val="28"/>
          <w:lang w:val="en-US"/>
        </w:rPr>
        <w:t>«</w:t>
      </w:r>
      <w:r>
        <w:rPr>
          <w:sz w:val="28"/>
          <w:szCs w:val="28"/>
          <w:lang w:val="en-US"/>
        </w:rPr>
        <w:t>Lexical-and-semantic and morphologic analysis of epithets in art picture of the world of  N. S. Gumilev and K. G. Paustovsky</w:t>
      </w:r>
      <w:r w:rsidRPr="00EA6F5D">
        <w:rPr>
          <w:sz w:val="28"/>
          <w:szCs w:val="28"/>
          <w:lang w:val="en-US"/>
        </w:rPr>
        <w:t>»</w:t>
      </w:r>
    </w:p>
    <w:p w:rsidR="0051212C" w:rsidRPr="00FA29D7" w:rsidRDefault="0051212C" w:rsidP="0051212C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51212C" w:rsidRPr="00FA29D7" w:rsidRDefault="0051212C" w:rsidP="0051212C">
      <w:pPr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Виконав: студент</w:t>
      </w:r>
      <w:r w:rsidRPr="00FA29D7"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ден</w:t>
      </w:r>
      <w:r w:rsidRPr="004B25F8">
        <w:rPr>
          <w:i/>
          <w:sz w:val="28"/>
          <w:szCs w:val="28"/>
          <w:lang w:val="uk-UA"/>
        </w:rPr>
        <w:t>ної</w:t>
      </w:r>
      <w:r w:rsidRPr="00FA29D7">
        <w:rPr>
          <w:sz w:val="28"/>
          <w:szCs w:val="28"/>
          <w:lang w:val="uk-UA"/>
        </w:rPr>
        <w:t xml:space="preserve"> форми навчання</w:t>
      </w:r>
    </w:p>
    <w:p w:rsidR="0051212C" w:rsidRDefault="0051212C" w:rsidP="0051212C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напряму підготовки </w:t>
      </w:r>
      <w:r w:rsidRPr="004B25F8">
        <w:rPr>
          <w:sz w:val="28"/>
          <w:szCs w:val="28"/>
          <w:lang w:val="uk-UA"/>
        </w:rPr>
        <w:t>6.020303 Філологія</w:t>
      </w:r>
    </w:p>
    <w:p w:rsidR="0051212C" w:rsidRPr="0061040E" w:rsidRDefault="0051212C" w:rsidP="0051212C">
      <w:pPr>
        <w:spacing w:before="120"/>
        <w:ind w:left="2342"/>
        <w:rPr>
          <w:b/>
          <w:sz w:val="28"/>
          <w:szCs w:val="28"/>
          <w:lang w:val="uk-UA"/>
        </w:rPr>
      </w:pPr>
      <w:r w:rsidRPr="0061040E">
        <w:rPr>
          <w:b/>
          <w:sz w:val="28"/>
          <w:szCs w:val="28"/>
          <w:lang w:val="uk-UA"/>
        </w:rPr>
        <w:t>Першин Євген Вікторович</w:t>
      </w:r>
    </w:p>
    <w:p w:rsidR="0051212C" w:rsidRPr="00BE655F" w:rsidRDefault="0051212C" w:rsidP="0051212C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 w:rsidRPr="00BE655F">
        <w:rPr>
          <w:sz w:val="28"/>
          <w:szCs w:val="28"/>
          <w:lang w:val="uk-UA"/>
        </w:rPr>
        <w:t xml:space="preserve">Керівник:  </w:t>
      </w:r>
      <w:r>
        <w:rPr>
          <w:sz w:val="28"/>
          <w:szCs w:val="28"/>
          <w:lang w:val="uk-UA"/>
        </w:rPr>
        <w:t xml:space="preserve">д. філол. н., проф. Степанов Є. М. </w:t>
      </w:r>
      <w:r w:rsidRPr="00BE655F">
        <w:rPr>
          <w:sz w:val="28"/>
          <w:szCs w:val="28"/>
          <w:lang w:val="uk-UA"/>
        </w:rPr>
        <w:t xml:space="preserve">__________ </w:t>
      </w:r>
    </w:p>
    <w:p w:rsidR="0051212C" w:rsidRPr="0061040E" w:rsidRDefault="0051212C" w:rsidP="0051212C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en-US"/>
        </w:rPr>
      </w:pPr>
      <w:r w:rsidRPr="00BE655F">
        <w:rPr>
          <w:sz w:val="28"/>
          <w:szCs w:val="28"/>
          <w:lang w:val="uk-UA"/>
        </w:rPr>
        <w:t>Рецензент: к.філол.н.,</w:t>
      </w:r>
      <w:r>
        <w:rPr>
          <w:sz w:val="28"/>
          <w:szCs w:val="28"/>
          <w:lang w:val="uk-UA"/>
        </w:rPr>
        <w:t xml:space="preserve"> доц. </w:t>
      </w:r>
      <w:r w:rsidRPr="00BE655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Шумаріна Т. Ф.</w:t>
      </w:r>
    </w:p>
    <w:p w:rsidR="0051212C" w:rsidRPr="00FA29D7" w:rsidRDefault="0051212C" w:rsidP="0051212C">
      <w:pPr>
        <w:ind w:left="3969"/>
        <w:rPr>
          <w:sz w:val="28"/>
          <w:szCs w:val="28"/>
          <w:lang w:val="uk-UA"/>
        </w:rPr>
      </w:pPr>
    </w:p>
    <w:p w:rsidR="0051212C" w:rsidRPr="00FA29D7" w:rsidRDefault="0051212C" w:rsidP="0051212C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51212C" w:rsidRPr="00FA29D7" w:rsidTr="00AB781A">
        <w:trPr>
          <w:jc w:val="center"/>
        </w:trPr>
        <w:tc>
          <w:tcPr>
            <w:tcW w:w="5082" w:type="dxa"/>
          </w:tcPr>
          <w:p w:rsidR="0051212C" w:rsidRPr="00FA29D7" w:rsidRDefault="0051212C" w:rsidP="00AB781A">
            <w:pPr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51212C" w:rsidRPr="00FA29D7" w:rsidRDefault="0051212C" w:rsidP="00AB781A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51212C" w:rsidRPr="00FA29D7" w:rsidRDefault="0051212C" w:rsidP="00AB781A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№ _</w:t>
            </w:r>
            <w:r w:rsidRPr="0037682B">
              <w:rPr>
                <w:sz w:val="28"/>
                <w:szCs w:val="28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>_ від _</w:t>
            </w:r>
            <w:r w:rsidRPr="0037682B">
              <w:rPr>
                <w:sz w:val="28"/>
                <w:szCs w:val="28"/>
              </w:rPr>
              <w:t>12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37682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квітня</w:t>
            </w:r>
            <w:r w:rsidRPr="00FA29D7">
              <w:rPr>
                <w:sz w:val="28"/>
                <w:szCs w:val="28"/>
                <w:lang w:val="uk-UA"/>
              </w:rPr>
              <w:t>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 </w:t>
            </w:r>
          </w:p>
          <w:p w:rsidR="0051212C" w:rsidRPr="00FA29D7" w:rsidRDefault="0051212C" w:rsidP="00AB781A">
            <w:pPr>
              <w:spacing w:before="60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51212C" w:rsidRPr="00FA29D7" w:rsidRDefault="0051212C" w:rsidP="00AB781A">
            <w:pPr>
              <w:tabs>
                <w:tab w:val="left" w:pos="1168"/>
                <w:tab w:val="left" w:pos="3861"/>
              </w:tabs>
              <w:spacing w:before="120"/>
              <w:rPr>
                <w:sz w:val="28"/>
                <w:szCs w:val="28"/>
                <w:u w:val="single"/>
                <w:lang w:val="uk-UA"/>
              </w:rPr>
            </w:pPr>
            <w:r w:rsidRPr="00FA29D7">
              <w:rPr>
                <w:sz w:val="28"/>
                <w:szCs w:val="28"/>
                <w:u w:val="single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>проф. Степанов Є. М.</w:t>
            </w:r>
          </w:p>
          <w:p w:rsidR="0051212C" w:rsidRPr="00FA29D7" w:rsidRDefault="0051212C" w:rsidP="00AB781A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51212C" w:rsidRPr="00FA29D7" w:rsidRDefault="0051212C" w:rsidP="00AB781A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3</w:t>
            </w:r>
          </w:p>
          <w:p w:rsidR="0051212C" w:rsidRPr="00FA29D7" w:rsidRDefault="0051212C" w:rsidP="00AB781A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№ __ від __________201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</w:t>
            </w:r>
          </w:p>
          <w:p w:rsidR="0051212C" w:rsidRPr="00FA29D7" w:rsidRDefault="0051212C" w:rsidP="00AB781A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>___/_____</w:t>
            </w:r>
          </w:p>
          <w:p w:rsidR="0051212C" w:rsidRPr="00FA29D7" w:rsidRDefault="0051212C" w:rsidP="00AB781A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51212C" w:rsidRPr="00FA29D7" w:rsidRDefault="0051212C" w:rsidP="00AB781A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Голова ЕК</w:t>
            </w:r>
          </w:p>
          <w:p w:rsidR="0051212C" w:rsidRPr="00FA29D7" w:rsidRDefault="0051212C" w:rsidP="00AB781A">
            <w:pPr>
              <w:tabs>
                <w:tab w:val="left" w:pos="1446"/>
                <w:tab w:val="right" w:pos="4462"/>
              </w:tabs>
              <w:spacing w:before="12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________доц. Раковська Н. М.</w:t>
            </w:r>
          </w:p>
          <w:p w:rsidR="0051212C" w:rsidRPr="00FA29D7" w:rsidRDefault="0051212C" w:rsidP="00AB781A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51212C" w:rsidRPr="00FA29D7" w:rsidRDefault="0051212C" w:rsidP="0051212C">
      <w:pPr>
        <w:jc w:val="center"/>
        <w:rPr>
          <w:b/>
          <w:sz w:val="28"/>
          <w:szCs w:val="28"/>
          <w:lang w:val="uk-UA"/>
        </w:rPr>
      </w:pPr>
    </w:p>
    <w:p w:rsidR="0051212C" w:rsidRPr="00FA29D7" w:rsidRDefault="0051212C" w:rsidP="0051212C">
      <w:pPr>
        <w:jc w:val="center"/>
        <w:rPr>
          <w:b/>
          <w:sz w:val="28"/>
          <w:szCs w:val="28"/>
          <w:lang w:val="uk-UA"/>
        </w:rPr>
      </w:pPr>
    </w:p>
    <w:p w:rsidR="0051212C" w:rsidRDefault="0051212C" w:rsidP="0051212C">
      <w:pPr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Одеса – 201</w:t>
      </w:r>
      <w:r>
        <w:rPr>
          <w:sz w:val="28"/>
          <w:szCs w:val="28"/>
          <w:lang w:val="uk-UA"/>
        </w:rPr>
        <w:t>7</w:t>
      </w:r>
    </w:p>
    <w:p w:rsidR="0051212C" w:rsidRDefault="0051212C" w:rsidP="0051212C">
      <w:pPr>
        <w:pStyle w:val="a6"/>
        <w:spacing w:line="360" w:lineRule="auto"/>
        <w:jc w:val="center"/>
        <w:rPr>
          <w:rFonts w:ascii="Times New Roman" w:hAnsi="Times New Roman"/>
          <w:color w:val="auto"/>
        </w:rPr>
      </w:pPr>
      <w:r>
        <w:rPr>
          <w:lang w:val="uk-UA"/>
        </w:rPr>
        <w:br w:type="page"/>
      </w:r>
      <w:r>
        <w:rPr>
          <w:rFonts w:ascii="Times New Roman" w:hAnsi="Times New Roman"/>
          <w:color w:val="auto"/>
        </w:rPr>
        <w:lastRenderedPageBreak/>
        <w:t>СОДЕРЖАНИЕ</w:t>
      </w:r>
    </w:p>
    <w:p w:rsidR="0051212C" w:rsidRDefault="0051212C" w:rsidP="0051212C">
      <w:pPr>
        <w:pStyle w:val="11"/>
        <w:jc w:val="both"/>
        <w:rPr>
          <w:b w:val="0"/>
          <w:lang w:val="uk-UA"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r:id="rId5" w:anchor="_Toc483429052#_Toc483429052" w:history="1">
        <w:r>
          <w:rPr>
            <w:rStyle w:val="a3"/>
            <w:b w:val="0"/>
          </w:rPr>
          <w:t>ВВЕДЕНИЕ</w:t>
        </w:r>
        <w:r>
          <w:rPr>
            <w:rStyle w:val="a3"/>
            <w:b w:val="0"/>
            <w:webHidden/>
          </w:rPr>
          <w:tab/>
        </w:r>
        <w:r>
          <w:rPr>
            <w:rStyle w:val="a3"/>
            <w:b w:val="0"/>
            <w:webHidden/>
            <w:lang w:val="uk-UA"/>
          </w:rPr>
          <w:t>3</w:t>
        </w:r>
      </w:hyperlink>
    </w:p>
    <w:p w:rsidR="0051212C" w:rsidRDefault="0051212C" w:rsidP="0051212C">
      <w:pPr>
        <w:pStyle w:val="11"/>
        <w:jc w:val="both"/>
        <w:rPr>
          <w:b w:val="0"/>
          <w:lang w:eastAsia="ru-RU"/>
        </w:rPr>
      </w:pPr>
      <w:hyperlink r:id="rId6" w:anchor="_Toc483429053#_Toc483429053" w:history="1">
        <w:r>
          <w:rPr>
            <w:rStyle w:val="a3"/>
            <w:b w:val="0"/>
          </w:rPr>
          <w:t xml:space="preserve">РАЗДЕЛ </w:t>
        </w:r>
        <w:r>
          <w:rPr>
            <w:rStyle w:val="a3"/>
            <w:b w:val="0"/>
            <w:lang w:val="uk-UA"/>
          </w:rPr>
          <w:t xml:space="preserve"> І</w:t>
        </w:r>
        <w:r>
          <w:rPr>
            <w:rStyle w:val="a3"/>
            <w:b w:val="0"/>
            <w:lang w:val="en-US"/>
          </w:rPr>
          <w:t>.</w:t>
        </w:r>
        <w:r>
          <w:rPr>
            <w:rStyle w:val="a3"/>
            <w:b w:val="0"/>
            <w:lang w:val="uk-UA"/>
          </w:rPr>
          <w:t xml:space="preserve"> ТЕОРЕТИЧЕСКИЕ ОСНОВЫ ИССЛЕДОВАНИЯ ЭПИТЕТИКИ  В ХУДОЖЕСТВЕННОЙ КАРТИНЕ МИРА</w:t>
        </w:r>
        <w:r>
          <w:rPr>
            <w:rStyle w:val="a3"/>
            <w:b w:val="0"/>
            <w:webHidden/>
          </w:rPr>
          <w:tab/>
        </w:r>
        <w:r>
          <w:rPr>
            <w:rStyle w:val="a3"/>
            <w:b w:val="0"/>
            <w:webHidden/>
            <w:lang w:val="uk-UA"/>
          </w:rPr>
          <w:t>7</w:t>
        </w:r>
      </w:hyperlink>
    </w:p>
    <w:p w:rsidR="0051212C" w:rsidRDefault="0051212C" w:rsidP="0051212C">
      <w:pPr>
        <w:pStyle w:val="2"/>
        <w:tabs>
          <w:tab w:val="left" w:pos="880"/>
        </w:tabs>
        <w:rPr>
          <w:lang w:eastAsia="ru-RU"/>
        </w:rPr>
      </w:pPr>
      <w:hyperlink r:id="rId7" w:anchor="_Toc483429054#_Toc483429054" w:history="1">
        <w:r>
          <w:rPr>
            <w:rStyle w:val="a3"/>
          </w:rPr>
          <w:t>1.1.</w:t>
        </w:r>
        <w:r>
          <w:rPr>
            <w:rStyle w:val="a3"/>
            <w:lang w:eastAsia="ru-RU"/>
          </w:rPr>
          <w:tab/>
        </w:r>
        <w:r>
          <w:rPr>
            <w:rStyle w:val="a3"/>
            <w:lang w:val="uk-UA"/>
          </w:rPr>
          <w:t>Я</w:t>
        </w:r>
        <w:r>
          <w:rPr>
            <w:rStyle w:val="a3"/>
          </w:rPr>
          <w:t>зыко</w:t>
        </w:r>
        <w:r>
          <w:rPr>
            <w:rStyle w:val="a3"/>
            <w:lang w:val="uk-UA"/>
          </w:rPr>
          <w:t>вая</w:t>
        </w:r>
        <w:r>
          <w:rPr>
            <w:rStyle w:val="a3"/>
          </w:rPr>
          <w:t xml:space="preserve"> картина мира, языковая личность, концепт</w:t>
        </w:r>
        <w:r>
          <w:rPr>
            <w:rStyle w:val="a3"/>
            <w:webHidden/>
          </w:rPr>
          <w:tab/>
        </w:r>
        <w:r>
          <w:rPr>
            <w:rStyle w:val="a3"/>
            <w:webHidden/>
            <w:lang w:val="uk-UA"/>
          </w:rPr>
          <w:t>7</w:t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8" w:anchor="_Toc483429055#_Toc483429055" w:history="1">
        <w:r>
          <w:rPr>
            <w:rStyle w:val="a3"/>
          </w:rPr>
          <w:t>1.2. Функционирование эпитетов в художественной картине мира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_Toc483429055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1</w:t>
        </w:r>
        <w:r>
          <w:rPr>
            <w:rStyle w:val="a3"/>
            <w:webHidden/>
            <w:lang w:val="uk-UA"/>
          </w:rPr>
          <w:t>6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9" w:anchor="_Toc483429056#_Toc483429056" w:history="1">
        <w:r>
          <w:rPr>
            <w:rStyle w:val="a3"/>
          </w:rPr>
          <w:t>1.3. Функционирование лексико-семантических групп в языковой картине мира</w:t>
        </w:r>
        <w:r>
          <w:rPr>
            <w:rStyle w:val="a3"/>
            <w:webHidden/>
          </w:rPr>
          <w:tab/>
        </w:r>
        <w:r>
          <w:rPr>
            <w:rStyle w:val="a3"/>
            <w:webHidden/>
            <w:lang w:val="uk-UA"/>
          </w:rPr>
          <w:t>19</w:t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0" w:anchor="_Toc483429057#_Toc483429057" w:history="1">
        <w:r>
          <w:rPr>
            <w:rStyle w:val="a3"/>
            <w:rFonts w:eastAsia="TT60o00"/>
          </w:rPr>
          <w:t xml:space="preserve">Выводы к разделу </w:t>
        </w:r>
        <w:r>
          <w:rPr>
            <w:rStyle w:val="a3"/>
            <w:rFonts w:eastAsia="TT60o00"/>
            <w:lang w:val="en-US"/>
          </w:rPr>
          <w:t>I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_Toc483429057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2</w:t>
        </w:r>
        <w:r>
          <w:rPr>
            <w:rStyle w:val="a3"/>
            <w:webHidden/>
            <w:lang w:val="uk-UA"/>
          </w:rPr>
          <w:t>2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11"/>
        <w:jc w:val="both"/>
        <w:rPr>
          <w:b w:val="0"/>
          <w:lang w:eastAsia="ru-RU"/>
        </w:rPr>
      </w:pPr>
      <w:hyperlink r:id="rId11" w:anchor="_Toc483429058#_Toc483429058" w:history="1">
        <w:r>
          <w:rPr>
            <w:rStyle w:val="a3"/>
            <w:rFonts w:eastAsia="TT60o00"/>
            <w:b w:val="0"/>
            <w:lang w:val="uk-UA"/>
          </w:rPr>
          <w:t>РАЗДЕЛ  ІІ</w:t>
        </w:r>
        <w:r>
          <w:rPr>
            <w:rStyle w:val="a3"/>
            <w:rFonts w:eastAsia="TT60o00"/>
            <w:b w:val="0"/>
            <w:lang w:val="en-US"/>
          </w:rPr>
          <w:t>.</w:t>
        </w:r>
        <w:r>
          <w:rPr>
            <w:rStyle w:val="a3"/>
            <w:rFonts w:eastAsia="TT60o00"/>
            <w:b w:val="0"/>
            <w:lang w:val="uk-UA"/>
          </w:rPr>
          <w:t xml:space="preserve"> </w:t>
        </w:r>
        <w:r>
          <w:rPr>
            <w:rStyle w:val="a3"/>
            <w:rFonts w:eastAsia="TT60o00"/>
            <w:b w:val="0"/>
          </w:rPr>
          <w:t>ЛЕКСИКО-СЕМАНТИЧЕСКИЙ И МОРФОЛОГИЧЕСКИЙ АНАЛИЗ ЭПИТЕТИКИ В ХУДОЖЕСТВЕННЫХ КАРТИНАХ МИРА Н. С. ГУМИЛЁВА И К. Г. ПАУСТОВСКОГО</w:t>
        </w:r>
        <w:r>
          <w:rPr>
            <w:rStyle w:val="a3"/>
            <w:b w:val="0"/>
            <w:webHidden/>
          </w:rPr>
          <w:tab/>
        </w:r>
        <w:r>
          <w:rPr>
            <w:rStyle w:val="a3"/>
            <w:b w:val="0"/>
            <w:webHidden/>
          </w:rPr>
          <w:fldChar w:fldCharType="begin"/>
        </w:r>
        <w:r>
          <w:rPr>
            <w:rStyle w:val="a3"/>
            <w:b w:val="0"/>
            <w:webHidden/>
          </w:rPr>
          <w:instrText xml:space="preserve"> PAGEREF _Toc483429058 \h </w:instrText>
        </w:r>
        <w:r>
          <w:rPr>
            <w:rStyle w:val="a3"/>
            <w:b w:val="0"/>
            <w:webHidden/>
          </w:rPr>
        </w:r>
        <w:r>
          <w:rPr>
            <w:rStyle w:val="a3"/>
            <w:b w:val="0"/>
            <w:webHidden/>
          </w:rPr>
          <w:fldChar w:fldCharType="separate"/>
        </w:r>
        <w:r>
          <w:rPr>
            <w:rStyle w:val="a3"/>
            <w:b w:val="0"/>
            <w:webHidden/>
          </w:rPr>
          <w:t>2</w:t>
        </w:r>
        <w:r>
          <w:rPr>
            <w:rStyle w:val="a3"/>
            <w:b w:val="0"/>
            <w:webHidden/>
            <w:lang w:val="uk-UA"/>
          </w:rPr>
          <w:t>3</w:t>
        </w:r>
        <w:r>
          <w:rPr>
            <w:rStyle w:val="a3"/>
            <w:b w:val="0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2" w:anchor="_Toc483429059#_Toc483429059" w:history="1">
        <w:r>
          <w:rPr>
            <w:rStyle w:val="a3"/>
          </w:rPr>
          <w:t>2.1. Лексико-семантическая классификация приэпитетных субстантивов и лексем-эпитетов у Н. </w:t>
        </w:r>
        <w:r>
          <w:rPr>
            <w:rStyle w:val="a3"/>
            <w:lang w:val="en-US"/>
          </w:rPr>
          <w:t>C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 </w:t>
        </w:r>
        <w:r>
          <w:rPr>
            <w:rStyle w:val="a3"/>
          </w:rPr>
          <w:t>Гумилёва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_Toc483429059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2</w:t>
        </w:r>
        <w:r>
          <w:rPr>
            <w:rStyle w:val="a3"/>
            <w:webHidden/>
            <w:lang w:val="uk-UA"/>
          </w:rPr>
          <w:t>3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3" w:anchor="_Toc483429060#_Toc483429060" w:history="1">
        <w:r>
          <w:rPr>
            <w:rStyle w:val="a3"/>
          </w:rPr>
          <w:t>2.2. Морфологическая классификация эпитетов у Н. С. Гумилёва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_Toc483429060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3</w:t>
        </w:r>
        <w:r>
          <w:rPr>
            <w:rStyle w:val="a3"/>
            <w:webHidden/>
            <w:lang w:val="uk-UA"/>
          </w:rPr>
          <w:t>7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4" w:anchor="_Toc483429061#_Toc483429061" w:history="1">
        <w:r>
          <w:rPr>
            <w:rStyle w:val="a3"/>
            <w:lang w:eastAsia="ru-RU"/>
          </w:rPr>
          <w:t xml:space="preserve">2.3. </w:t>
        </w:r>
        <w:r>
          <w:rPr>
            <w:rStyle w:val="a3"/>
          </w:rPr>
          <w:t>Лексико-семантическая классификация приэпитетных субстантивов и лексем-эпитетов у К. Г. Паустовского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_Toc483429061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41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5" w:anchor="_Toc483429062#_Toc483429062" w:history="1">
        <w:r>
          <w:rPr>
            <w:rStyle w:val="a3"/>
          </w:rPr>
          <w:t>2. 4. Морфологическая классификация эпитетов у К. Г. Паустовского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_Toc483429062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5</w:t>
        </w:r>
        <w:r>
          <w:rPr>
            <w:rStyle w:val="a3"/>
            <w:webHidden/>
            <w:lang w:val="uk-UA"/>
          </w:rPr>
          <w:t>3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2"/>
        <w:rPr>
          <w:lang w:eastAsia="ru-RU"/>
        </w:rPr>
      </w:pPr>
      <w:hyperlink r:id="rId16" w:anchor="_Toc483429063#_Toc483429063" w:history="1">
        <w:r>
          <w:rPr>
            <w:rStyle w:val="a3"/>
          </w:rPr>
          <w:t xml:space="preserve">Выводы к разделу </w:t>
        </w:r>
        <w:r>
          <w:rPr>
            <w:rStyle w:val="a3"/>
            <w:lang w:val="uk-UA"/>
          </w:rPr>
          <w:t>ІІ</w:t>
        </w:r>
        <w:r>
          <w:rPr>
            <w:rStyle w:val="a3"/>
            <w:webHidden/>
          </w:rPr>
          <w:tab/>
        </w:r>
        <w:r>
          <w:rPr>
            <w:rStyle w:val="a3"/>
            <w:webHidden/>
          </w:rPr>
          <w:fldChar w:fldCharType="begin"/>
        </w:r>
        <w:r>
          <w:rPr>
            <w:rStyle w:val="a3"/>
            <w:webHidden/>
          </w:rPr>
          <w:instrText xml:space="preserve"> PAGEREF _Toc483429063 \h </w:instrText>
        </w:r>
        <w:r>
          <w:rPr>
            <w:rStyle w:val="a3"/>
            <w:webHidden/>
          </w:rPr>
        </w:r>
        <w:r>
          <w:rPr>
            <w:rStyle w:val="a3"/>
            <w:webHidden/>
          </w:rPr>
          <w:fldChar w:fldCharType="separate"/>
        </w:r>
        <w:r>
          <w:rPr>
            <w:rStyle w:val="a3"/>
            <w:webHidden/>
          </w:rPr>
          <w:t>56</w:t>
        </w:r>
        <w:r>
          <w:rPr>
            <w:rStyle w:val="a3"/>
            <w:webHidden/>
          </w:rPr>
          <w:fldChar w:fldCharType="end"/>
        </w:r>
      </w:hyperlink>
    </w:p>
    <w:p w:rsidR="0051212C" w:rsidRDefault="0051212C" w:rsidP="0051212C">
      <w:pPr>
        <w:pStyle w:val="11"/>
        <w:jc w:val="both"/>
        <w:rPr>
          <w:b w:val="0"/>
          <w:lang w:eastAsia="ru-RU"/>
        </w:rPr>
      </w:pPr>
      <w:hyperlink r:id="rId17" w:anchor="_Toc483429064#_Toc483429064" w:history="1">
        <w:r>
          <w:rPr>
            <w:rStyle w:val="a3"/>
            <w:b w:val="0"/>
          </w:rPr>
          <w:t>ЗАКЛЮЧЕНИЕ</w:t>
        </w:r>
        <w:r>
          <w:rPr>
            <w:rStyle w:val="a3"/>
            <w:b w:val="0"/>
            <w:webHidden/>
          </w:rPr>
          <w:tab/>
        </w:r>
        <w:r>
          <w:rPr>
            <w:rStyle w:val="a3"/>
            <w:b w:val="0"/>
            <w:webHidden/>
            <w:lang w:val="uk-UA"/>
          </w:rPr>
          <w:t>58</w:t>
        </w:r>
      </w:hyperlink>
    </w:p>
    <w:p w:rsidR="0051212C" w:rsidRDefault="0051212C" w:rsidP="0051212C">
      <w:pPr>
        <w:pStyle w:val="11"/>
        <w:jc w:val="both"/>
        <w:rPr>
          <w:b w:val="0"/>
          <w:lang w:eastAsia="ru-RU"/>
        </w:rPr>
      </w:pPr>
      <w:hyperlink r:id="rId18" w:anchor="_Toc483429065#_Toc483429065" w:history="1">
        <w:r>
          <w:rPr>
            <w:rStyle w:val="a3"/>
            <w:b w:val="0"/>
            <w:lang w:eastAsia="hi-IN" w:bidi="hi-IN"/>
          </w:rPr>
          <w:t>СПИСОК ИСПОЛЬЗОВАННОЙ ЛИТЕРАТУРЫ</w:t>
        </w:r>
        <w:r>
          <w:rPr>
            <w:rStyle w:val="a3"/>
            <w:b w:val="0"/>
            <w:webHidden/>
          </w:rPr>
          <w:tab/>
        </w:r>
        <w:r>
          <w:rPr>
            <w:rStyle w:val="a3"/>
            <w:b w:val="0"/>
            <w:webHidden/>
          </w:rPr>
          <w:fldChar w:fldCharType="begin"/>
        </w:r>
        <w:r>
          <w:rPr>
            <w:rStyle w:val="a3"/>
            <w:b w:val="0"/>
            <w:webHidden/>
          </w:rPr>
          <w:instrText xml:space="preserve"> PAGEREF _Toc483429065 \h </w:instrText>
        </w:r>
        <w:r>
          <w:rPr>
            <w:rStyle w:val="a3"/>
            <w:b w:val="0"/>
            <w:webHidden/>
          </w:rPr>
        </w:r>
        <w:r>
          <w:rPr>
            <w:rStyle w:val="a3"/>
            <w:b w:val="0"/>
            <w:webHidden/>
          </w:rPr>
          <w:fldChar w:fldCharType="separate"/>
        </w:r>
        <w:r>
          <w:rPr>
            <w:rStyle w:val="a3"/>
            <w:b w:val="0"/>
            <w:webHidden/>
          </w:rPr>
          <w:t>6</w:t>
        </w:r>
        <w:r>
          <w:rPr>
            <w:rStyle w:val="a3"/>
            <w:b w:val="0"/>
            <w:webHidden/>
            <w:lang w:val="uk-UA"/>
          </w:rPr>
          <w:t>2</w:t>
        </w:r>
        <w:r>
          <w:rPr>
            <w:rStyle w:val="a3"/>
            <w:b w:val="0"/>
            <w:webHidden/>
          </w:rPr>
          <w:fldChar w:fldCharType="end"/>
        </w:r>
      </w:hyperlink>
    </w:p>
    <w:p w:rsidR="0051212C" w:rsidRDefault="0051212C" w:rsidP="0051212C">
      <w:pPr>
        <w:spacing w:line="360" w:lineRule="auto"/>
        <w:jc w:val="both"/>
        <w:rPr>
          <w:lang w:eastAsia="en-US"/>
        </w:rPr>
      </w:pPr>
      <w:r>
        <w:fldChar w:fldCharType="end"/>
      </w:r>
    </w:p>
    <w:p w:rsidR="0051212C" w:rsidRDefault="0051212C" w:rsidP="0051212C">
      <w:pPr>
        <w:pStyle w:val="a4"/>
      </w:pPr>
      <w:r>
        <w:rPr>
          <w:b w:val="0"/>
          <w:bCs w:val="0"/>
        </w:rPr>
        <w:br w:type="page"/>
      </w:r>
      <w:bookmarkStart w:id="0" w:name="_Toc483429052"/>
      <w:r>
        <w:lastRenderedPageBreak/>
        <w:t>ВВЕДЕНИЕ</w:t>
      </w:r>
      <w:bookmarkEnd w:id="0"/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Развитие и постепенное продвижение в методологии научных исследований антропоцентрического подхода к проблемам речевой деятельности человека обусловило утверждение к началу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века в качестве ведущего направления изучения языковых картин мира отдельного человека, групп людей, целых наций. Основы антропоцентрических исследований были заложены ещё в конце </w:t>
      </w:r>
      <w:r>
        <w:rPr>
          <w:sz w:val="28"/>
          <w:szCs w:val="28"/>
          <w:lang w:val="en-US"/>
        </w:rPr>
        <w:t>XIX</w:t>
      </w:r>
      <w:r>
        <w:rPr>
          <w:sz w:val="28"/>
          <w:szCs w:val="28"/>
        </w:rPr>
        <w:t xml:space="preserve"> - начале </w:t>
      </w:r>
      <w:r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в. в работах В. Гумбольдта, Л. Витгенштейна, Й. Л. Вайсгербера, Б. Л. Уорфа. Их исследования сводились к тому, что язык подсказывает людям, каким именно образом категорировать окружающую действительность.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В. И. Карасик, Ю. Н. Караулов, В. А. Маслова, Ю. Е. Прохоров, Ю. С. Степанов, И. А. Стернин и многие другие исследователи русской языковой картины мира и русской языковой личности развили эту мысль и выделили основную единицу в языковом сознании человека, которая способна отвечать той или иной реалии в действительности, - концепт. Как правило, отдельный концепт выражается отдельной лексемой. Поэтому при исследовании языковых картин мира принято обращаться именно к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лексическому слою языка. Такую позицию обосновали и активно разработали Л. Г. Саяхова, Д. Н. Шмелёв. В связи с этим в последнее время актуальным стало изучение художественной картины мира писателей и поэтов, поскольку они как создатели прецедентных текстов в значительной мере влияют на динамику лексического слоя. 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Таким образом, </w:t>
      </w:r>
      <w:r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 нашего исследования связана с активностью процессов языкового картирования действительности и изучением в современной лингвистике индивидуальных картин мира выдающихся языковых личностей.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b/>
          <w:sz w:val="28"/>
          <w:szCs w:val="28"/>
        </w:rPr>
        <w:t>Объект</w:t>
      </w:r>
      <w:r>
        <w:rPr>
          <w:sz w:val="28"/>
          <w:szCs w:val="28"/>
        </w:rPr>
        <w:t xml:space="preserve"> исследования – субстантивы и характеризующие их эпитеты 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художественной картине сборника «Огненный столп» Николая Гумилёва и ранних рассказов Константина Паустовского. </w:t>
      </w:r>
      <w:r>
        <w:rPr>
          <w:b/>
          <w:sz w:val="28"/>
          <w:szCs w:val="28"/>
        </w:rPr>
        <w:t>Предмет</w:t>
      </w:r>
      <w:r>
        <w:rPr>
          <w:sz w:val="28"/>
          <w:szCs w:val="28"/>
        </w:rPr>
        <w:t xml:space="preserve"> исследования – семантическое многообразие лексем, выступающих как в роли определяемого </w:t>
      </w:r>
      <w:r>
        <w:rPr>
          <w:sz w:val="28"/>
          <w:szCs w:val="28"/>
        </w:rPr>
        <w:lastRenderedPageBreak/>
        <w:t>слова, так и в роли эпитета в индивидуально-авторских картинах мира писателей.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 исследования</w:t>
      </w:r>
      <w:r>
        <w:rPr>
          <w:sz w:val="28"/>
          <w:szCs w:val="28"/>
        </w:rPr>
        <w:t xml:space="preserve"> – 383 сочетания слов, организованных по модели «эпитет + определяемое слово», выбранные из сборника Н. С. Гумилева «Огненный столп», и 407 сочетаний слов, выбранных из ранних рассказов К. Г. Паустовского.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 работы</w:t>
      </w:r>
      <w:r>
        <w:rPr>
          <w:sz w:val="28"/>
          <w:szCs w:val="28"/>
        </w:rPr>
        <w:t>: установить семантические и морфологические доминаты лексического выражения субстантивов и характеризующих их эпитетов у Н. С. Гумилева и К. Г. Паустовского, выявить общие и различные черты.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реализации данной цели необходимо выполнить следующие </w:t>
      </w:r>
      <w:r>
        <w:rPr>
          <w:b/>
          <w:sz w:val="28"/>
          <w:szCs w:val="28"/>
        </w:rPr>
        <w:t>задачи</w:t>
      </w:r>
      <w:r>
        <w:rPr>
          <w:sz w:val="28"/>
          <w:szCs w:val="28"/>
        </w:rPr>
        <w:t>: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 выбрать из исследуемых текстов сочетания слов, соответствующие модели «эпитет + определяемое слово»; 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 сгруппировать определяемые слова и эпитеты по семантическому признаку; 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3) проанализировать семантическую валентность эпитетов и дистрибутивные особенности определяемых субстантивов и эпитетов;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4) проанализировать морфологические особенности выражения эпитетов;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sz w:val="28"/>
          <w:szCs w:val="28"/>
        </w:rPr>
        <w:t>5) выявить общие и различные семантические и морфологические доминаты выражения субстантивов и характеризующих их эпитетов.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исследования материала использовались универсальные </w:t>
      </w:r>
      <w:r>
        <w:rPr>
          <w:b/>
          <w:sz w:val="28"/>
          <w:szCs w:val="28"/>
        </w:rPr>
        <w:t>методы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анализа</w:t>
      </w:r>
      <w:r>
        <w:rPr>
          <w:sz w:val="28"/>
          <w:szCs w:val="28"/>
        </w:rPr>
        <w:t xml:space="preserve"> (при осуществлении выборки) и </w:t>
      </w:r>
      <w:r>
        <w:rPr>
          <w:i/>
          <w:sz w:val="28"/>
          <w:szCs w:val="28"/>
        </w:rPr>
        <w:t>синтеза</w:t>
      </w:r>
      <w:r>
        <w:rPr>
          <w:sz w:val="28"/>
          <w:szCs w:val="28"/>
        </w:rPr>
        <w:t xml:space="preserve"> (в процессе поиска оснований классификации); </w:t>
      </w:r>
      <w:r>
        <w:rPr>
          <w:i/>
          <w:sz w:val="28"/>
          <w:szCs w:val="28"/>
        </w:rPr>
        <w:t>описательный метод</w:t>
      </w:r>
      <w:r>
        <w:rPr>
          <w:sz w:val="28"/>
          <w:szCs w:val="28"/>
        </w:rPr>
        <w:t xml:space="preserve">, который помогает интерпретировать определяемые слова и эпитеты, способы их сочетаемости. Использованы также процедуры </w:t>
      </w:r>
      <w:r>
        <w:rPr>
          <w:i/>
          <w:sz w:val="28"/>
          <w:szCs w:val="28"/>
        </w:rPr>
        <w:t>методов концептуального, семантического, когнитивного, дистрибутивного, компонентного анализа</w:t>
      </w:r>
      <w:r>
        <w:rPr>
          <w:sz w:val="28"/>
          <w:szCs w:val="28"/>
        </w:rPr>
        <w:t xml:space="preserve">, приёмы </w:t>
      </w:r>
      <w:r>
        <w:rPr>
          <w:i/>
          <w:sz w:val="28"/>
          <w:szCs w:val="28"/>
        </w:rPr>
        <w:t xml:space="preserve">количественного </w:t>
      </w:r>
      <w:r>
        <w:rPr>
          <w:sz w:val="28"/>
          <w:szCs w:val="28"/>
        </w:rPr>
        <w:t xml:space="preserve">и </w:t>
      </w:r>
      <w:r>
        <w:rPr>
          <w:i/>
          <w:sz w:val="28"/>
          <w:szCs w:val="28"/>
        </w:rPr>
        <w:t xml:space="preserve">статистического </w:t>
      </w:r>
      <w:r>
        <w:rPr>
          <w:sz w:val="28"/>
          <w:szCs w:val="28"/>
        </w:rPr>
        <w:t>методов.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Научная новизна</w:t>
      </w:r>
      <w:r>
        <w:rPr>
          <w:sz w:val="28"/>
          <w:szCs w:val="28"/>
        </w:rPr>
        <w:t xml:space="preserve"> нашей работы заключается в том, что в ней впервые в компаративном аспекте исследуется семантика субстантивов и характеризующих их эпитетов 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художественных картинах мира Н. С. Гумилева и К. Г. Паустовского. 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  <w:lang w:eastAsia="en-US"/>
        </w:rPr>
      </w:pPr>
      <w:r>
        <w:rPr>
          <w:sz w:val="28"/>
          <w:szCs w:val="28"/>
        </w:rPr>
        <w:lastRenderedPageBreak/>
        <w:t xml:space="preserve">Результаты исследования могут быть использованы в </w:t>
      </w:r>
      <w:r>
        <w:rPr>
          <w:b/>
          <w:sz w:val="28"/>
          <w:szCs w:val="28"/>
        </w:rPr>
        <w:t>практике</w:t>
      </w:r>
      <w:r>
        <w:rPr>
          <w:sz w:val="28"/>
          <w:szCs w:val="28"/>
        </w:rPr>
        <w:t xml:space="preserve"> художественного анализа текстов, социолингвистического и лингвокультурологического изучения картин мира языковой личности, при изучении художественных средств русского языка.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Апробацию </w:t>
      </w:r>
      <w:r>
        <w:rPr>
          <w:sz w:val="28"/>
          <w:szCs w:val="28"/>
        </w:rPr>
        <w:t>основные положения 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 xml:space="preserve">боты получили в докладах на студенческих научных конференциях в 2015–2017 годах в Одесском национальном университете имени И. И. Мечникова; на XIV Юбилейной международной студенческой Кирилло-Мефодиевской конференции (Одесса, 21-22 мая </w:t>
      </w:r>
      <w:smartTag w:uri="urn:schemas-microsoft-com:office:smarttags" w:element="metricconverter">
        <w:smartTagPr>
          <w:attr w:name="ProductID" w:val="2015 г"/>
        </w:smartTagPr>
        <w:r>
          <w:rPr>
            <w:sz w:val="28"/>
            <w:szCs w:val="28"/>
          </w:rPr>
          <w:t>2015 г</w:t>
        </w:r>
      </w:smartTag>
      <w:r>
        <w:rPr>
          <w:sz w:val="28"/>
          <w:szCs w:val="28"/>
        </w:rPr>
        <w:t xml:space="preserve">.); на научно-практической региональной студенческой конференции «К истокам славянской культуры» (Херсон, 26 мая </w:t>
      </w:r>
      <w:smartTag w:uri="urn:schemas-microsoft-com:office:smarttags" w:element="metricconverter">
        <w:smartTagPr>
          <w:attr w:name="ProductID" w:val="2016 г"/>
        </w:smartTagPr>
        <w:r>
          <w:rPr>
            <w:sz w:val="28"/>
            <w:szCs w:val="28"/>
          </w:rPr>
          <w:t>2016 г</w:t>
        </w:r>
      </w:smartTag>
      <w:r>
        <w:rPr>
          <w:sz w:val="28"/>
          <w:szCs w:val="28"/>
        </w:rPr>
        <w:t xml:space="preserve">.); на Пятых международных научных чтениях памяти члена-корреспондента НАН Украины Юрия Александровича Карпенко (Одесса, 29-30 сентября </w:t>
      </w:r>
      <w:smartTag w:uri="urn:schemas-microsoft-com:office:smarttags" w:element="metricconverter">
        <w:smartTagPr>
          <w:attr w:name="ProductID" w:val="2016 г"/>
        </w:smartTagPr>
        <w:r>
          <w:rPr>
            <w:sz w:val="28"/>
            <w:szCs w:val="28"/>
          </w:rPr>
          <w:t>2016 г</w:t>
        </w:r>
      </w:smartTag>
      <w:r>
        <w:rPr>
          <w:sz w:val="28"/>
          <w:szCs w:val="28"/>
        </w:rPr>
        <w:t xml:space="preserve">.); на научно-практической региональной конференции «К истокам славянской культуры» (Херсон, 22 мая 2017 г.); на </w:t>
      </w:r>
      <w:r>
        <w:rPr>
          <w:sz w:val="28"/>
          <w:szCs w:val="28"/>
          <w:lang w:val="en-US"/>
        </w:rPr>
        <w:t>VII </w:t>
      </w:r>
      <w:r>
        <w:rPr>
          <w:sz w:val="28"/>
          <w:szCs w:val="28"/>
        </w:rPr>
        <w:t xml:space="preserve">Всеукраинской студенческой научно-практической конференции «Приоритетные направления науки: поиск студента» (Измаил, 18 мая 2017 г.). 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 теме данной работы защищены 2 научные работы, представленные на итоговой научно-практической конференции Всеукраинского конкурса студенческих научных работ в секции «Славянские языки и литературы (в т. ч. Русский язык и литература)» и получившие оба раза Дипломы 2-ой степени (Запорожье, 2016-2017 гг.), а также 3 статьи, опубликованные в студенческих сборниках.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Данное исследование выполнено в рамках государственной научной темы кафедры русского языка №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152 (0116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>000907) «Функционирование единиц русского языка в разных лингвокультурных пространствах».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Структура работы:</w:t>
      </w:r>
      <w:r>
        <w:rPr>
          <w:sz w:val="28"/>
          <w:szCs w:val="28"/>
        </w:rPr>
        <w:t xml:space="preserve"> содержание, введение, два раздела, заключение и список использованной литературы, включающий 53 позиции. </w:t>
      </w:r>
      <w:r>
        <w:rPr>
          <w:b/>
          <w:sz w:val="28"/>
          <w:szCs w:val="28"/>
        </w:rPr>
        <w:t xml:space="preserve">Во введении </w:t>
      </w:r>
      <w:r>
        <w:rPr>
          <w:sz w:val="28"/>
          <w:szCs w:val="28"/>
        </w:rPr>
        <w:t xml:space="preserve">обоснован выбор темы, объекта и предмета исследования, сформулирована цель и конкретные задачи работы, определена её актуальность, научная новизна, практическая значимость, охарактеризован материал, исследованный </w:t>
      </w:r>
      <w:r>
        <w:rPr>
          <w:sz w:val="28"/>
          <w:szCs w:val="28"/>
        </w:rPr>
        <w:lastRenderedPageBreak/>
        <w:t xml:space="preserve">в работе, указаны методы его изучения. </w:t>
      </w:r>
      <w:r>
        <w:rPr>
          <w:b/>
          <w:sz w:val="28"/>
          <w:szCs w:val="28"/>
        </w:rPr>
        <w:t>Первый раздел</w:t>
      </w:r>
      <w:r>
        <w:rPr>
          <w:sz w:val="28"/>
          <w:szCs w:val="28"/>
        </w:rPr>
        <w:t xml:space="preserve"> посвящён теоретическому обоснованию проблемы изучения художественных картин мира и эпитетов 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художественных текстах. </w:t>
      </w:r>
      <w:r>
        <w:rPr>
          <w:b/>
          <w:sz w:val="28"/>
          <w:szCs w:val="28"/>
        </w:rPr>
        <w:t xml:space="preserve">Во втором разделе </w:t>
      </w:r>
      <w:r>
        <w:rPr>
          <w:sz w:val="28"/>
          <w:szCs w:val="28"/>
        </w:rPr>
        <w:t xml:space="preserve">дана интерпретация анализируемого материала, представлены слова-концепты, структурирующие блок эпитетики в художественной картине мира Н. С. Гумилёва и К. Г. Паустовского. </w:t>
      </w:r>
      <w:r>
        <w:rPr>
          <w:b/>
          <w:sz w:val="28"/>
          <w:szCs w:val="28"/>
        </w:rPr>
        <w:t>Заключение</w:t>
      </w:r>
      <w:r>
        <w:rPr>
          <w:sz w:val="28"/>
          <w:szCs w:val="28"/>
        </w:rPr>
        <w:t xml:space="preserve"> содержит общие выводы, полученные 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ходе исследования.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51212C" w:rsidRDefault="0051212C" w:rsidP="0051212C">
      <w:pPr>
        <w:pStyle w:val="1"/>
        <w:spacing w:before="0" w:after="240" w:line="360" w:lineRule="auto"/>
        <w:jc w:val="center"/>
        <w:rPr>
          <w:rFonts w:ascii="Times New Roman" w:hAnsi="Times New Roman"/>
          <w:sz w:val="22"/>
          <w:szCs w:val="22"/>
        </w:rPr>
      </w:pPr>
      <w:bookmarkStart w:id="1" w:name="_Toc483429064"/>
      <w:r>
        <w:rPr>
          <w:rFonts w:ascii="Times New Roman" w:hAnsi="Times New Roman"/>
        </w:rPr>
        <w:t>ЗАКЛЮЧЕНИЕ</w:t>
      </w:r>
      <w:bookmarkEnd w:id="1"/>
    </w:p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2" w:name="_Toc414556641"/>
      <w:r>
        <w:rPr>
          <w:sz w:val="28"/>
          <w:szCs w:val="28"/>
        </w:rPr>
        <w:t>Таким образом, в результате исследования функционирования эпитетики в художественных картинах мира Н. С. Гумилёва и К. Г. Паустовского были изучены основные возможности группировки определяемых слов и эпитетов, проанализированы семантическая валентность эпитетов и дистрибутивные особенности определяемых субстантивов, определены морфологические особенности выражения эпитетов, выявлены общие и различные семантические и морфологические доминанты выражения субстантивов и характеризующих их эпитетов в соответствии с предметом и материалом исследования, задачами и целью.</w:t>
      </w:r>
    </w:p>
    <w:p w:rsidR="0051212C" w:rsidRDefault="0051212C" w:rsidP="0051212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Анализ результатов исследования привёл нас к следующим выводам: </w:t>
      </w:r>
    </w:p>
    <w:bookmarkEnd w:id="2"/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eastAsia="hi-IN" w:bidi="hi-IN"/>
        </w:rPr>
        <w:t xml:space="preserve">1. В языковой и художественной картинах мира Николая Гумилёва и Константина Паустовского </w:t>
      </w:r>
      <w:r>
        <w:rPr>
          <w:sz w:val="28"/>
          <w:szCs w:val="28"/>
        </w:rPr>
        <w:t xml:space="preserve">определяемые слова-концепты подразделяются на две группы: </w:t>
      </w:r>
      <w:r>
        <w:rPr>
          <w:i/>
          <w:sz w:val="28"/>
          <w:szCs w:val="28"/>
        </w:rPr>
        <w:t>мир человека</w:t>
      </w:r>
      <w:r>
        <w:rPr>
          <w:sz w:val="28"/>
          <w:szCs w:val="28"/>
        </w:rPr>
        <w:t xml:space="preserve"> и </w:t>
      </w:r>
      <w:r>
        <w:rPr>
          <w:i/>
          <w:sz w:val="28"/>
          <w:szCs w:val="28"/>
        </w:rPr>
        <w:t>вещный мир</w:t>
      </w:r>
      <w:r>
        <w:rPr>
          <w:sz w:val="28"/>
          <w:szCs w:val="28"/>
        </w:rPr>
        <w:t>.</w:t>
      </w:r>
    </w:p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Мир человека в художественной структуре сборника Н. С. Гумилёва «Огненный столп» представлен 120 концептами, функционирующими в 218 словоупотреблениях. Наиболее частотны концепты, репрезентирующие физическое начало в человеке (28,9 %), социальное начало в человеке (22,5 %), а также субъектные антропоконцепты (21,1 %). </w:t>
      </w:r>
    </w:p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ранних рассказах 1920-х годов К. Г. Паустовского наиболее частотно мир человека репрезентируют субъектные антропоконцепты (32,5 %), концепты физического начала (19,1 %) и перцептивные концепты (16,6 %).</w:t>
      </w:r>
    </w:p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Как видим, для обоих авторов важен факт номинации субъекта, а также его физической реализации в художественном пространстве текста. При этом для Н. С. Гумилева важно еще и выразить морально-этическую сторону жизни, в то время как для К. Г. Паустовского – передать неповторимое восприятие действительности своими героями. </w:t>
      </w:r>
    </w:p>
    <w:p w:rsidR="0051212C" w:rsidRDefault="0051212C" w:rsidP="0051212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Вещный мир </w:t>
      </w:r>
      <w:r>
        <w:rPr>
          <w:sz w:val="28"/>
          <w:szCs w:val="28"/>
        </w:rPr>
        <w:t>в художественной структуре сборника «Огненный столп»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составляют</w:t>
      </w:r>
      <w:r>
        <w:rPr>
          <w:color w:val="000000"/>
          <w:sz w:val="28"/>
          <w:szCs w:val="28"/>
        </w:rPr>
        <w:t xml:space="preserve"> 110 единиц, функционирующих в 168 словоупотреблениях</w:t>
      </w:r>
      <w:r>
        <w:rPr>
          <w:sz w:val="28"/>
          <w:szCs w:val="28"/>
        </w:rPr>
        <w:t xml:space="preserve">. Наиболее частотны концепты, оязыковляющие неживую природу (32,1 %), топосреду обитания человека (20,8 %) и биосреду обитания человека (19,6 %). </w:t>
      </w:r>
    </w:p>
    <w:p w:rsidR="0051212C" w:rsidRDefault="0051212C" w:rsidP="0051212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В художественной картине мира К. Г. Паустовского концепты неживой природы (32,5 %), топоконцепты (20 %) функционально нагружены точно так же, как и в художественном мире «Огненного столпа», но помимо этого довольно частотны и прагмаконцепты, которые помогают дать чёткое описание героя и ситуации, раскрыть авторский посыл.</w:t>
      </w:r>
    </w:p>
    <w:p w:rsidR="0051212C" w:rsidRDefault="0051212C" w:rsidP="0051212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2. Эпитет</w:t>
      </w:r>
      <w:r>
        <w:rPr>
          <w:sz w:val="28"/>
          <w:szCs w:val="28"/>
          <w:lang w:eastAsia="hi-IN" w:bidi="hi-IN"/>
        </w:rPr>
        <w:t xml:space="preserve">ы </w:t>
      </w:r>
      <w:r>
        <w:rPr>
          <w:sz w:val="28"/>
          <w:szCs w:val="28"/>
        </w:rPr>
        <w:t>в поэтической картине сборника «Огненный столп»</w:t>
      </w:r>
      <w:r>
        <w:rPr>
          <w:color w:val="000000"/>
          <w:sz w:val="28"/>
          <w:szCs w:val="28"/>
        </w:rPr>
        <w:t xml:space="preserve"> характеризуют и оценивают духовный, социальный и вещный мир человека. В сборнике 263 эпитета, которые функционируют в 383 словоупотреблениях </w:t>
      </w:r>
      <w:r>
        <w:rPr>
          <w:sz w:val="28"/>
          <w:szCs w:val="28"/>
        </w:rPr>
        <w:t xml:space="preserve">и структурированы в 16 лексико-семантических групп: </w:t>
      </w:r>
      <w:r>
        <w:rPr>
          <w:color w:val="000000"/>
          <w:sz w:val="28"/>
          <w:szCs w:val="28"/>
        </w:rPr>
        <w:t>эпитеты восприятия органами чувств (26,1 %), эпитеты с денотативно выраженной оценкой (10,7 %), эпитеты, характеризующие субъект / объект ситуации как актант (10,4 %),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характеризующие человеческие взаимоотношения (9 %), психоэмоциональное состояние (5,8 %), внешние качества субъекта или объекта (4,2 %), их внутренние (имманентные) качества (6,3 %), речевую деятельность (3,1 %), возраст (3,1 %). Кроме того, в систему гумилёвских эпитетов включены группы, в которых эпитет передаёт семантику отношений к кому-либо / чему-либо (6,3 %), семантику принадлежности (2,6 %), пространственной (2,6 %) и</w:t>
      </w:r>
      <w:r>
        <w:rPr>
          <w:sz w:val="28"/>
          <w:szCs w:val="28"/>
        </w:rPr>
        <w:t xml:space="preserve"> временной</w:t>
      </w:r>
      <w:r>
        <w:rPr>
          <w:color w:val="000000"/>
          <w:sz w:val="28"/>
          <w:szCs w:val="28"/>
        </w:rPr>
        <w:t xml:space="preserve"> оценки (2,6 %), отношения к материалу или его свойствам </w:t>
      </w:r>
      <w:r>
        <w:rPr>
          <w:sz w:val="28"/>
          <w:szCs w:val="28"/>
        </w:rPr>
        <w:t xml:space="preserve">(2,6 %), </w:t>
      </w:r>
      <w:r>
        <w:rPr>
          <w:color w:val="000000"/>
          <w:sz w:val="28"/>
          <w:szCs w:val="28"/>
        </w:rPr>
        <w:t>эпитеты интеллектуальной характеристики (2,3 %) и физического состояния (2,3 %).</w:t>
      </w:r>
    </w:p>
    <w:p w:rsidR="0051212C" w:rsidRDefault="0051212C" w:rsidP="0051212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 К. Г. Паустовского все эпитеты, функционирующие в 409 словоупотреблениях, разделены на 12 групп: эпитеты восприятия органами чувств (44,5 %), эпитеты, характеризующие субъект / объект как актант ситуации (12 %), эпитеты с</w:t>
      </w:r>
      <w:r>
        <w:rPr>
          <w:color w:val="000000"/>
          <w:sz w:val="28"/>
          <w:szCs w:val="28"/>
          <w:lang w:val="en-US"/>
        </w:rPr>
        <w:t> </w:t>
      </w:r>
      <w:r>
        <w:rPr>
          <w:color w:val="000000"/>
          <w:sz w:val="28"/>
          <w:szCs w:val="28"/>
        </w:rPr>
        <w:t xml:space="preserve">денотативно выраженной оценкой (11,2 %), эпитеты пространственной оценки (6,2 %), эпитеты психоэмоциональной характеристики (5,4 %), эпитеты темпоральной оценки (4,6 %), эпитеты, </w:t>
      </w:r>
      <w:r>
        <w:rPr>
          <w:color w:val="000000"/>
          <w:sz w:val="28"/>
          <w:szCs w:val="28"/>
        </w:rPr>
        <w:lastRenderedPageBreak/>
        <w:t>характеризующие речевую деятельность субъекта (4,6 %), эпитеты, указывающие на характерные качества субъекта или артефакта (4,1 %), возрастные эпитеты (2,7 %), эпитеты внешней характеристики (2,2 %), эпитеты, характеризующие мир человека по материалу, из которого изготовлены артефакты (1,5 %), эпитеты физического состояния (0,7 %).</w:t>
      </w:r>
    </w:p>
    <w:p w:rsidR="0051212C" w:rsidRDefault="0051212C" w:rsidP="0051212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Сразу отметим тот факт, что у прозаика не представлены эпитеты интеллектуальной характеристики, эпитеты временной оценки, эпитеты, которые описывают межличностные отношения, а также эпитеты с семантикой «отношения к кому-либо/ чему-либо», которые были зафиксированы в художественной структуре сборника «Огненный столп».</w:t>
      </w:r>
    </w:p>
    <w:p w:rsidR="0051212C" w:rsidRDefault="0051212C" w:rsidP="0051212C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Также очевидным становится тот факт, что оба автора наиболее частотно используют эпитеты с семантикой восприятия органами чувств,  эпитеты, характеризующие субъект / объект как актант ситуации и эпитеты с денотативно выраженной оценкой. На этом сходства заканчиваются. Так, для создания психологического портрета героев Н. С. Гумилев использует эпитеты, описывающие межличностные отношения и эпитеты внешней характеристики, а К. Г. Паустовский дает прямую характеристику внутреннего мира при помощи эпитетов психоэмоциональной характеристики. </w:t>
      </w:r>
    </w:p>
    <w:p w:rsidR="0051212C" w:rsidRDefault="0051212C" w:rsidP="0051212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 Имеются общие и различные черты в морфологическом выражении эпитетов. Так, оба писателя чаще всего используют качественные и относительные имена прилагательные. Но у Н. С. Гумилёва также зафиксированы и притяжательные имена прилагательные, не функционирующие в качестве эпитетов в рассказах К. Г. Паустовского. Причастия и наречия обоими авторами используются в равной степени реже по сравнению с именами прилагательными. </w:t>
      </w:r>
      <w:bookmarkStart w:id="3" w:name="_Toc447496156"/>
      <w:bookmarkStart w:id="4" w:name="_Toc447496071"/>
      <w:bookmarkStart w:id="5" w:name="_Toc414906615"/>
      <w:bookmarkStart w:id="6" w:name="_Toc414556642"/>
      <w:bookmarkStart w:id="7" w:name="_Toc414477578"/>
    </w:p>
    <w:p w:rsidR="0051212C" w:rsidRDefault="0051212C" w:rsidP="0051212C">
      <w:pPr>
        <w:spacing w:line="360" w:lineRule="auto"/>
        <w:jc w:val="both"/>
        <w:rPr>
          <w:sz w:val="28"/>
          <w:szCs w:val="28"/>
          <w:lang w:eastAsia="hi-IN" w:bidi="hi-IN"/>
        </w:rPr>
      </w:pPr>
      <w:r>
        <w:rPr>
          <w:sz w:val="28"/>
          <w:szCs w:val="28"/>
          <w:lang w:eastAsia="hi-IN" w:bidi="hi-IN"/>
        </w:rPr>
        <w:tab/>
        <w:t>4. Объяснить подобные различия можно, во-первых, тем фактором, что авторы принадлежали к разным течениям: Гумилёв был акмеистом, а Паустовский – романтиком. Соответственно, для первого было характерно внимание к внутреннему миру человека, его сознанию, а для второго – внимание к человеку, погруженному в жизнь со всеми ее противоречиями.</w:t>
      </w:r>
    </w:p>
    <w:p w:rsidR="0051212C" w:rsidRDefault="0051212C" w:rsidP="0051212C">
      <w:pPr>
        <w:spacing w:line="360" w:lineRule="auto"/>
        <w:jc w:val="both"/>
        <w:rPr>
          <w:sz w:val="28"/>
          <w:szCs w:val="28"/>
          <w:lang w:eastAsia="hi-IN" w:bidi="hi-IN"/>
        </w:rPr>
      </w:pPr>
      <w:r>
        <w:rPr>
          <w:sz w:val="28"/>
          <w:szCs w:val="28"/>
          <w:lang w:eastAsia="hi-IN" w:bidi="hi-IN"/>
        </w:rPr>
        <w:lastRenderedPageBreak/>
        <w:tab/>
        <w:t xml:space="preserve">Во-вторых, языковые личности авторов формировались в разных социально-культурных условиях. Будущий поэт родился в дворянской семье, а прозаик – в семье мелкого мещанина. Соответственно, социальное окружение оставило свой отпечаток на картине мира исследуемых авторов: Гумилёва впоследствии будет интересовать история человечества, его культурные достояния, морально-этические категории, которые лежат в основе бытия, а Паустовского – влияние среды как таковой на ментальную динамику. </w:t>
      </w:r>
      <w:bookmarkEnd w:id="3"/>
      <w:bookmarkEnd w:id="4"/>
      <w:bookmarkEnd w:id="5"/>
      <w:bookmarkEnd w:id="6"/>
      <w:bookmarkEnd w:id="7"/>
    </w:p>
    <w:p w:rsidR="0051212C" w:rsidRDefault="0051212C" w:rsidP="0051212C">
      <w:pPr>
        <w:pStyle w:val="1"/>
        <w:spacing w:before="0" w:after="120" w:line="360" w:lineRule="auto"/>
        <w:jc w:val="center"/>
        <w:rPr>
          <w:rFonts w:ascii="Times New Roman" w:hAnsi="Times New Roman"/>
        </w:rPr>
      </w:pPr>
      <w:r>
        <w:rPr>
          <w:lang w:eastAsia="hi-IN" w:bidi="hi-IN"/>
        </w:rPr>
        <w:br w:type="page"/>
      </w:r>
      <w:bookmarkStart w:id="8" w:name="_Toc483429065"/>
      <w:r>
        <w:rPr>
          <w:rFonts w:ascii="Times New Roman" w:hAnsi="Times New Roman"/>
          <w:lang w:eastAsia="hi-IN" w:bidi="hi-IN"/>
        </w:rPr>
        <w:lastRenderedPageBreak/>
        <w:t>СПИСОК ИСПОЛЬЗОВАННОЙ ЛИТЕРАТУРЫ</w:t>
      </w:r>
      <w:bookmarkEnd w:id="8"/>
    </w:p>
    <w:p w:rsidR="0051212C" w:rsidRDefault="0051212C" w:rsidP="0051212C">
      <w:pPr>
        <w:pStyle w:val="12"/>
        <w:numPr>
          <w:ilvl w:val="0"/>
          <w:numId w:val="1"/>
        </w:numPr>
        <w:autoSpaceDE w:val="0"/>
        <w:adjustRightInd w:val="0"/>
        <w:spacing w:line="360" w:lineRule="auto"/>
        <w:ind w:left="567" w:hanging="567"/>
        <w:jc w:val="both"/>
        <w:rPr>
          <w:rFonts w:eastAsia="Times New Roman,Italic" w:cs="Times New Roman"/>
          <w:sz w:val="28"/>
          <w:szCs w:val="28"/>
          <w:lang w:val="ru-RU"/>
        </w:rPr>
      </w:pPr>
      <w:r>
        <w:rPr>
          <w:rFonts w:eastAsia="Times New Roman,Italic" w:cs="Times New Roman"/>
          <w:iCs/>
          <w:sz w:val="28"/>
          <w:szCs w:val="28"/>
          <w:lang w:val="ru-RU"/>
        </w:rPr>
        <w:t>Аскольдов</w:t>
      </w:r>
      <w:r>
        <w:rPr>
          <w:rFonts w:eastAsia="Times New Roman,Italic" w:cs="Times New Roman"/>
          <w:iCs/>
          <w:sz w:val="28"/>
          <w:szCs w:val="28"/>
        </w:rPr>
        <w:t> </w:t>
      </w:r>
      <w:r>
        <w:rPr>
          <w:rFonts w:eastAsia="Times New Roman,Italic" w:cs="Times New Roman"/>
          <w:sz w:val="28"/>
          <w:szCs w:val="28"/>
          <w:lang w:val="ru-RU"/>
        </w:rPr>
        <w:t>С.</w:t>
      </w:r>
      <w:r>
        <w:rPr>
          <w:rFonts w:eastAsia="Times New Roman,Italic" w:cs="Times New Roman"/>
          <w:sz w:val="28"/>
          <w:szCs w:val="28"/>
        </w:rPr>
        <w:t> </w:t>
      </w:r>
      <w:r>
        <w:rPr>
          <w:rFonts w:eastAsia="Times New Roman,Italic" w:cs="Times New Roman"/>
          <w:sz w:val="28"/>
          <w:szCs w:val="28"/>
          <w:lang w:val="ru-RU"/>
        </w:rPr>
        <w:t>А. Концепт и слово </w:t>
      </w:r>
      <w:r>
        <w:rPr>
          <w:rFonts w:eastAsia="Times New Roman,Italic" w:cs="Times New Roman"/>
          <w:sz w:val="28"/>
          <w:szCs w:val="28"/>
          <w:lang w:val="uk-UA"/>
        </w:rPr>
        <w:t>/ С. А. Аскольдов</w:t>
      </w:r>
      <w:r>
        <w:rPr>
          <w:rFonts w:eastAsia="Times New Roman,Italic" w:cs="Times New Roman"/>
          <w:sz w:val="28"/>
          <w:szCs w:val="28"/>
          <w:lang w:val="ru-RU"/>
        </w:rPr>
        <w:t xml:space="preserve"> // Русская словесность. От теории словесности к структуре текста. Антология. –  М. : Академия, 1997. – С. 267–279.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Ахманова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О.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 Словарь лингвистических терминов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О.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Ахманова.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Ком Книга, 2007. – 600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Бичевин А. Г. Субъектная реализация темы познания в сборнике Н. С. Гумилёва «Огненный столп» / А. Г. Бичевин // Вестник Томского государственного университета. – Томск : Томский государственный университет, 2015. – Вып. 391. – С. 29–33.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Буров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 Художественная языковая картина мира / 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Буров // Актуальные проблемы герменевтики и интерпретации художественного текста. – Пятигорск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Пятигорский национальный лингвистический университет, 2004.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27–32.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Вайсгербер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Й.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 Язык и философия / Й.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Вайсгербер // Вопросы языкознания.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Академия наук СССР, 1993. – Вып.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2.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114–124.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Вингенштейн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 Философские работы / 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Вингенштейн. – М. :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Гнозис, 1994. – Ч.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1. – 612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Виноградов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О языке художественной литературы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Виноградов.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Гослитиздат, 1959. – С. 84–166.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Виноградов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О языке художественной прозы (избранные труды)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Виноградов. – М. : Наука, 1980. – 362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Волкова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 Языковое сознание как фактор формирования идиостиля текста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Волкова // Психолінгвістика: [зб. наук. праць ДВНЗ “Переяслав-Хмельницький державний педагогічний університет імені Григорія Сковороди”]. – Переяслав-Хмельницький : ПП “СКД”, 2010. – Вип. 6.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107–112.</w:t>
      </w:r>
    </w:p>
    <w:p w:rsidR="0051212C" w:rsidRDefault="0051212C" w:rsidP="0051212C">
      <w:pPr>
        <w:numPr>
          <w:ilvl w:val="0"/>
          <w:numId w:val="1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Воркачёв С. Г. Лингвокультурология, языковая личность, концепт: становление антропоцентрической парадигмы в языкознании / </w:t>
      </w:r>
      <w:r>
        <w:rPr>
          <w:sz w:val="28"/>
          <w:szCs w:val="28"/>
        </w:rPr>
        <w:lastRenderedPageBreak/>
        <w:t>С. Г. Воркачёв // Филологические науки. – Волгоград : Перемена, 2001. – С. 64–72.</w:t>
      </w:r>
    </w:p>
    <w:p w:rsidR="0051212C" w:rsidRDefault="0051212C" w:rsidP="0051212C">
      <w:pPr>
        <w:numPr>
          <w:ilvl w:val="0"/>
          <w:numId w:val="1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Гальперин И. Р. Текст как объект лингвистического исследования / И. Р. Гальперин. – М. : Наука, 1999. – 144 с.</w:t>
      </w:r>
    </w:p>
    <w:p w:rsidR="0051212C" w:rsidRDefault="0051212C" w:rsidP="0051212C">
      <w:pPr>
        <w:numPr>
          <w:ilvl w:val="0"/>
          <w:numId w:val="1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Гинзбург Л. Я. О лирике / Л. Я. Гинзбург. – </w:t>
      </w:r>
      <w:r>
        <w:rPr>
          <w:sz w:val="28"/>
          <w:szCs w:val="28"/>
          <w:shd w:val="clear" w:color="auto" w:fill="FFFFFF"/>
        </w:rPr>
        <w:t>СПб. : Советский писатель, 1974. – 408 с.</w:t>
      </w:r>
    </w:p>
    <w:p w:rsidR="0051212C" w:rsidRDefault="0051212C" w:rsidP="0051212C">
      <w:pPr>
        <w:numPr>
          <w:ilvl w:val="0"/>
          <w:numId w:val="1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Головкина С. Х. Лингвистический анализ текста : Материалы в помощь учителю-словеснику / С. Х. Головкина, С. Н. Смольников. – Вологда : ВИРО, 2006. – 124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Горбачевич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К.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 Словарь эпитетов русского литературного языка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К.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Горбачевич, Е.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Хабло. – 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Наука, 1979. – 567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Губанов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 Эпитет и его функционирование в идиостиле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Цветаевой / 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Губанов // Вестник КемМГУ.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КемМГУ, 2010. – Вып. 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133–136.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Гумбольдт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Язык и философия культуры /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Гумбольдт.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Прогресс, 1985. – 452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Гумилёв Н. С. Когда я был влюблён. Стихотворения. Поэмы. Пьесы в стихах / Н. С. Гумилёв. – М. : Школа-Пресс, 1994. – 624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Евнева М. В. Эмоциональный концепт </w:t>
      </w:r>
      <w:r>
        <w:rPr>
          <w:i/>
          <w:sz w:val="28"/>
          <w:szCs w:val="28"/>
        </w:rPr>
        <w:t>восторг/</w:t>
      </w:r>
      <w:r>
        <w:rPr>
          <w:i/>
          <w:sz w:val="28"/>
          <w:szCs w:val="28"/>
          <w:lang w:val="en-US"/>
        </w:rPr>
        <w:t>delight</w:t>
      </w:r>
      <w:r>
        <w:rPr>
          <w:sz w:val="28"/>
          <w:szCs w:val="28"/>
        </w:rPr>
        <w:t xml:space="preserve"> в сочинениях К. Г. Паустовского и Д. Б. Пристли / М. В. Евнева // </w:t>
      </w:r>
      <w:hyperlink r:id="rId19" w:history="1">
        <w:r>
          <w:rPr>
            <w:rStyle w:val="a3"/>
            <w:sz w:val="28"/>
            <w:szCs w:val="28"/>
          </w:rPr>
          <w:t>Вестник Челябинского государственного университета</w:t>
        </w:r>
      </w:hyperlink>
      <w:r>
        <w:rPr>
          <w:sz w:val="28"/>
          <w:szCs w:val="28"/>
        </w:rPr>
        <w:t>. – Челябинск, 2015. – Вып. 20. – С. 36–40.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Жебрило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Т.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Словарь лингвистических терминов. – 4-е изд., испр. и доп.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Т.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Жебрило. – Назрань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Пилигрим, 2005. – 376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Жилякова В. А. «Огненный столп» Н. С. Гумилёва как художественное целое / В. А. Жилякова. – Новосибирск : НГУ, 2015. – 104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Жирмунский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М. Теория литературы. Поэтика. Стилистика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Жирмунский. – 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Наука, 1977. – 405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Жучкевич В. А. Общая топонимика : учеб. пособие для геогр. фак. вузов / В. А. Жучкевич. – Минск : Вышэйшая школа, 1968. – 287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Кабанова Н. Д. Сложные имена прилагательные в творческом наследии К. Г. Паустовского : особенности словообразования и употребления / Н. Д. Кабанова // </w:t>
      </w:r>
      <w:hyperlink r:id="rId20" w:history="1">
        <w:r>
          <w:rPr>
            <w:rStyle w:val="a3"/>
            <w:sz w:val="28"/>
            <w:szCs w:val="28"/>
          </w:rPr>
          <w:t>Учёные записки Орловского государственного университета. Серия: Гуманитарные и социальные науки</w:t>
        </w:r>
      </w:hyperlink>
      <w:r>
        <w:rPr>
          <w:sz w:val="28"/>
          <w:szCs w:val="28"/>
        </w:rPr>
        <w:t>. – Орёл : 2009. – Вып. 1. – С. 156–161.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Карасик В. И. О категориях лингвокультурологии / В. И. Карасик // Языковая личность : проблемы коммуникативной деятельности : сб. науч. тр. – Волгоград : Перемена, 2001. – С. 3–16.</w:t>
      </w:r>
    </w:p>
    <w:p w:rsidR="0051212C" w:rsidRDefault="0051212C" w:rsidP="0051212C">
      <w:pPr>
        <w:numPr>
          <w:ilvl w:val="0"/>
          <w:numId w:val="1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Карасик В. И. Этноспецифические концепты / В. И. Карасик // Введение в когнитивную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 xml:space="preserve">лингвистику : Учебное пособие. </w:t>
      </w:r>
      <w:r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</w:rPr>
        <w:t>Кемерово: Графика, 2004. – Вып. 4. – 206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  <w:lang w:eastAsia="en-US"/>
        </w:rPr>
      </w:pPr>
      <w:r>
        <w:rPr>
          <w:sz w:val="28"/>
          <w:szCs w:val="28"/>
        </w:rPr>
        <w:t>Караулов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 Русский язык и языковая личность / 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Караулов.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ЛКИ, 2009. – 264 с.</w:t>
      </w:r>
    </w:p>
    <w:p w:rsidR="0051212C" w:rsidRDefault="0051212C" w:rsidP="0051212C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567" w:hanging="567"/>
        <w:contextualSpacing/>
        <w:jc w:val="both"/>
        <w:rPr>
          <w:rFonts w:eastAsia="Times New Roman,Italic"/>
          <w:sz w:val="28"/>
          <w:szCs w:val="28"/>
        </w:rPr>
      </w:pPr>
      <w:r>
        <w:rPr>
          <w:rFonts w:eastAsia="Times New Roman,Italic"/>
          <w:iCs/>
          <w:sz w:val="28"/>
          <w:szCs w:val="28"/>
        </w:rPr>
        <w:t xml:space="preserve">Колесов В. В. </w:t>
      </w:r>
      <w:r>
        <w:rPr>
          <w:rFonts w:eastAsia="Times New Roman,Italic"/>
          <w:sz w:val="28"/>
          <w:szCs w:val="28"/>
        </w:rPr>
        <w:t>Философия русского слова / В. В. Колесов. – СПб. : ЮНА, 2002. — 448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Кубрякова Е. С. Краткий словарь когнитивных терминов / </w:t>
      </w:r>
      <w:r>
        <w:rPr>
          <w:sz w:val="28"/>
          <w:szCs w:val="28"/>
          <w:shd w:val="clear" w:color="auto" w:fill="FFFFFF"/>
        </w:rPr>
        <w:t>Е. С. Кубрякова, В. З. Демьянков, Ю. Г. Панкрац, Л. Г. Лузина / общ. ред. Е. С. Кубряковой. – М. : Филол. ф-т МГУ им. М. В. Ломоносова, 1997. – 245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Летохо Е. В. Концепция человека в ранней прозе Константина Паустовского / Е. В. Летохо // Преподаватель ХХІ. – М. : Роспечать, 2009. – Вып. 2. – С. 346–353.</w:t>
      </w:r>
    </w:p>
    <w:p w:rsidR="0051212C" w:rsidRDefault="0051212C" w:rsidP="0051212C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567" w:hanging="567"/>
        <w:contextualSpacing/>
        <w:jc w:val="both"/>
        <w:rPr>
          <w:rFonts w:eastAsia="Times New Roman,Italic"/>
          <w:sz w:val="28"/>
          <w:szCs w:val="28"/>
        </w:rPr>
      </w:pPr>
      <w:r>
        <w:rPr>
          <w:rFonts w:eastAsia="Times New Roman,Italic"/>
          <w:iCs/>
          <w:sz w:val="28"/>
          <w:szCs w:val="28"/>
        </w:rPr>
        <w:t xml:space="preserve">Лихачёв Д. С. </w:t>
      </w:r>
      <w:r>
        <w:rPr>
          <w:rFonts w:eastAsia="Times New Roman,Italic"/>
          <w:sz w:val="28"/>
          <w:szCs w:val="28"/>
        </w:rPr>
        <w:t>Концептосфера русского языка / Д.</w:t>
      </w:r>
      <w:r>
        <w:rPr>
          <w:sz w:val="28"/>
          <w:szCs w:val="28"/>
        </w:rPr>
        <w:t xml:space="preserve"> С. Лихачёв </w:t>
      </w:r>
      <w:r>
        <w:rPr>
          <w:rFonts w:eastAsia="Times New Roman,Italic"/>
          <w:sz w:val="28"/>
          <w:szCs w:val="28"/>
        </w:rPr>
        <w:t>// Известия РАН. Сер. лит. и яз. – М. : 1993. – Вып. 2. – С. 4–10.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Маслов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 Введение в языкознание : учеб. пособие для филол. специальностей университетов. — М. : Высш. шк., 1975. — 272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Маслова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 Лингвокультурология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учеб. пособие для студ. вузов / В. А. Маслова.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Академия, 2001. – 208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Меркель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Е.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Поэтическая семантика акмеизма : миромоделирующие образы и мотивы / Е.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Меркель. – Нерюнгри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Технический институт ФГАОУ ВПО, 2015. – 491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Миниханова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К.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 Художественная картина мира как особый способ отражения действительности / К.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Миниханова, Ф.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Фаткуллина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// Российский гуманитарный журнал. – СПб.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Социально-гуманитарное знание, 2015. – Вып. 3. – С. 161–165.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Москвин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Эпитет в художественной речи / 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Москвин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// Русская речь. – М., 2001. – № 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28–32.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Паустовский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К.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 Собрание сочинений в 9 т. / К. Г. Паустовский. – М. : Художественная литература, 1967. – Т. 6. – 554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Першин Е. В. Роль социокультурной среды в эпитетной характеристике концепта &lt;солнце&gt; (на материале произведений Э. Г. Багрицкого и И. Э. Бабеля) / Е. В. Першин // Філологічні студії – VII : зб. наук. статей студ. філол. ф-ту ОНУ. – Одеса : Вид-во ОНУ, 2016. – С. 97–101.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Першин Е. В. Эпитеты, характеризующие концепты &lt;земля&gt; и &lt;вода&gt; в индивидуально-авторской картине мира К. Г. Паустовского / Е. В. Першин // Філологічні студії – VI : зб. наук. статей студ. філол. ф-ту ОНУ. – Одеса : Вид-во ОНУ, 2015. – С. 109–114.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Попова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З.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Д. Язык и национальная картина мира/ З.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Д.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Попова, И.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Стернин. – Воронеж : Истоки, 2002. – 60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Поспелов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 Введение в литературоведение : учеб. для филол. спец. ун-тов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Поспелов.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Высшая школа, 1988. – 527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Прохоров Ю. Е. В поисках концепта / Ю. Е. Прохоров. – </w:t>
      </w:r>
      <w:r>
        <w:rPr>
          <w:sz w:val="28"/>
          <w:szCs w:val="28"/>
          <w:shd w:val="clear" w:color="auto" w:fill="FFFFFF"/>
        </w:rPr>
        <w:t>М. : Флинта, 2009. – 176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Саяхова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 Языковая картина мира и проблема систематизации лексики в современной словарной форме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Саяхова // Российский гуманитарный журнал. – СПб.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Социально-гуманитарное знание, 2013. – Т. 2. – № 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368–374.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Степанов Е. Н. Приморская метафора в современной Одессе / Е. Н. Степанов // </w:t>
      </w:r>
      <w:r>
        <w:rPr>
          <w:sz w:val="28"/>
          <w:szCs w:val="28"/>
          <w:lang w:val="uk-UA"/>
        </w:rPr>
        <w:t>Актуальні проблеми менталінгвістики : наук. збірник. – К.-Черкаси : Брама,</w:t>
      </w:r>
      <w:r>
        <w:rPr>
          <w:sz w:val="28"/>
          <w:szCs w:val="28"/>
        </w:rPr>
        <w:t xml:space="preserve"> 1999. – С. 210–213.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Степанов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 Константы: Словарь русской культуры. – 3-е изд.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Ю.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Степанов.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Академический проект, 2004. – 824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Тарасова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И.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 Поэтический идиостиль в когнитивном аспекте / И.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А.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Тарасова.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Флинта, 2012. – 196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Томашевский 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 Теория литературы. Поэтика : учеб. пособие / 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В.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Томашевский.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Аспект Пресс, 1996. – 333 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Трефилова Г. А. Творчество Константина Паустовского : вступ. ст. к первому тому «Собрания сочинений К. Г. Паустовского» / Г. А. Трефилова // Собр. соч. : в 9 т. – М., 1981. – Т. 1. – С. 5–37.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Уорф 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 О двух ошибочных воззрениях на речь и мышление, характеризующих систему естественной логики, и о том, как слова и обычаи влияют на мышление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Уорф // Новое в зарубежной лингвистике.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Прогресс, 1960. – Вып. 4. – С. 174–182.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Уорф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 Отношение норм поведения и мышления к языку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Б.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Л.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Уорф // Новое в зарубежной лингвистике.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Прогресс, 1960. – Вып. 1. – С. 134–167.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Чамсединова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Ш. Эстетическое начало в творчестве К. Паустовского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Г.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Ш.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Чамсединова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//</w:t>
      </w:r>
      <w:r>
        <w:rPr>
          <w:sz w:val="28"/>
          <w:szCs w:val="28"/>
          <w:lang w:val="en-US"/>
        </w:rPr>
        <w:t> </w:t>
      </w:r>
      <w:hyperlink r:id="rId21" w:history="1">
        <w:r>
          <w:rPr>
            <w:rStyle w:val="a3"/>
            <w:sz w:val="28"/>
            <w:szCs w:val="28"/>
          </w:rPr>
          <w:t>Известия Дагестанского государственного педагогического университета. Общественные и гуманитарные науки</w:t>
        </w:r>
      </w:hyperlink>
      <w:r>
        <w:rPr>
          <w:rStyle w:val="num"/>
          <w:sz w:val="28"/>
          <w:szCs w:val="28"/>
        </w:rPr>
        <w:t>. – Махачкала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Дагестанский гос. пед. унив., 2009. – Вып. 2. – С. 27–33.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Шведова Н. Ю. </w:t>
      </w:r>
      <w:r>
        <w:rPr>
          <w:sz w:val="28"/>
          <w:szCs w:val="28"/>
        </w:rPr>
        <w:t xml:space="preserve">Русский семантический словарь.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. Толковый словарь, систематизированный по классам слов и значений. — М. : Азбуковник, 2007. — 924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с.</w:t>
      </w:r>
    </w:p>
    <w:p w:rsidR="0051212C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Шмелёв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Д.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 Проблемы семантического анализа лексики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/ Д.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Н.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Шмелёв. – М.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: Наука, 1973. – 278 с.</w:t>
      </w:r>
    </w:p>
    <w:p w:rsidR="0051212C" w:rsidRPr="00C85D8A" w:rsidRDefault="0051212C" w:rsidP="0051212C">
      <w:pPr>
        <w:numPr>
          <w:ilvl w:val="0"/>
          <w:numId w:val="1"/>
        </w:numPr>
        <w:autoSpaceDN w:val="0"/>
        <w:spacing w:after="200" w:line="360" w:lineRule="auto"/>
        <w:ind w:left="567" w:hanging="567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Шушков А. А. Толково-понятийный словарь русского языка / А. А. Шушков. – М. : Астрель, 2003. – 767 с.</w:t>
      </w:r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  <w:bookmarkStart w:id="9" w:name="_GoBack"/>
      <w:bookmarkEnd w:id="9"/>
    </w:p>
    <w:p w:rsidR="0051212C" w:rsidRDefault="0051212C" w:rsidP="0051212C">
      <w:pPr>
        <w:spacing w:line="360" w:lineRule="auto"/>
        <w:ind w:firstLine="567"/>
        <w:jc w:val="both"/>
        <w:rPr>
          <w:sz w:val="28"/>
          <w:szCs w:val="28"/>
        </w:rPr>
      </w:pPr>
    </w:p>
    <w:p w:rsidR="00B202CE" w:rsidRDefault="0051212C" w:rsidP="0051212C">
      <w:r>
        <w:br w:type="page"/>
      </w:r>
    </w:p>
    <w:sectPr w:rsidR="00B202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T60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EA2EFB"/>
    <w:multiLevelType w:val="hybridMultilevel"/>
    <w:tmpl w:val="4A62160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C10"/>
    <w:rsid w:val="00183C10"/>
    <w:rsid w:val="0051212C"/>
    <w:rsid w:val="00B20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0CAD10-057D-4268-AD98-FF6D6BA1D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1212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51212C"/>
    <w:rPr>
      <w:rFonts w:ascii="Times New Roman" w:hAnsi="Times New Roman" w:cs="Times New Roman"/>
      <w:color w:val="0000FF"/>
      <w:u w:val="single"/>
    </w:rPr>
  </w:style>
  <w:style w:type="paragraph" w:styleId="11">
    <w:name w:val="toc 1"/>
    <w:basedOn w:val="a"/>
    <w:next w:val="a"/>
    <w:autoRedefine/>
    <w:uiPriority w:val="99"/>
    <w:rsid w:val="0051212C"/>
    <w:pPr>
      <w:tabs>
        <w:tab w:val="right" w:leader="dot" w:pos="9345"/>
      </w:tabs>
      <w:spacing w:after="100" w:line="360" w:lineRule="auto"/>
      <w:jc w:val="center"/>
    </w:pPr>
    <w:rPr>
      <w:rFonts w:eastAsia="Calibri"/>
      <w:b/>
      <w:noProof/>
      <w:sz w:val="28"/>
      <w:szCs w:val="28"/>
      <w:lang w:eastAsia="en-US"/>
    </w:rPr>
  </w:style>
  <w:style w:type="paragraph" w:styleId="2">
    <w:name w:val="toc 2"/>
    <w:basedOn w:val="a"/>
    <w:next w:val="a"/>
    <w:autoRedefine/>
    <w:uiPriority w:val="99"/>
    <w:rsid w:val="0051212C"/>
    <w:pPr>
      <w:tabs>
        <w:tab w:val="right" w:leader="dot" w:pos="9345"/>
      </w:tabs>
      <w:spacing w:after="100" w:line="360" w:lineRule="auto"/>
      <w:ind w:left="220"/>
      <w:jc w:val="both"/>
    </w:pPr>
    <w:rPr>
      <w:rFonts w:eastAsia="Calibri"/>
      <w:noProof/>
      <w:sz w:val="28"/>
      <w:szCs w:val="28"/>
      <w:lang w:eastAsia="en-US"/>
    </w:rPr>
  </w:style>
  <w:style w:type="paragraph" w:styleId="a4">
    <w:name w:val="Title"/>
    <w:basedOn w:val="a"/>
    <w:next w:val="a"/>
    <w:link w:val="a5"/>
    <w:uiPriority w:val="99"/>
    <w:qFormat/>
    <w:rsid w:val="0051212C"/>
    <w:pPr>
      <w:spacing w:before="240" w:after="60" w:line="276" w:lineRule="auto"/>
      <w:jc w:val="center"/>
      <w:outlineLvl w:val="0"/>
    </w:pPr>
    <w:rPr>
      <w:rFonts w:ascii="Cambria" w:eastAsia="Calibri" w:hAnsi="Cambria"/>
      <w:b/>
      <w:bCs/>
      <w:kern w:val="28"/>
      <w:sz w:val="32"/>
      <w:szCs w:val="32"/>
      <w:lang w:eastAsia="en-US"/>
    </w:rPr>
  </w:style>
  <w:style w:type="character" w:customStyle="1" w:styleId="a5">
    <w:name w:val="Название Знак"/>
    <w:basedOn w:val="a0"/>
    <w:link w:val="a4"/>
    <w:uiPriority w:val="99"/>
    <w:rsid w:val="0051212C"/>
    <w:rPr>
      <w:rFonts w:ascii="Cambria" w:eastAsia="Calibri" w:hAnsi="Cambria" w:cs="Times New Roman"/>
      <w:b/>
      <w:bCs/>
      <w:kern w:val="28"/>
      <w:sz w:val="32"/>
      <w:szCs w:val="32"/>
    </w:rPr>
  </w:style>
  <w:style w:type="character" w:customStyle="1" w:styleId="10">
    <w:name w:val="Заголовок 1 Знак"/>
    <w:basedOn w:val="a0"/>
    <w:link w:val="1"/>
    <w:uiPriority w:val="9"/>
    <w:rsid w:val="0051212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6">
    <w:name w:val="TOC Heading"/>
    <w:basedOn w:val="1"/>
    <w:next w:val="a"/>
    <w:uiPriority w:val="99"/>
    <w:qFormat/>
    <w:rsid w:val="0051212C"/>
    <w:pPr>
      <w:spacing w:before="480" w:line="276" w:lineRule="auto"/>
      <w:outlineLvl w:val="9"/>
    </w:pPr>
    <w:rPr>
      <w:rFonts w:ascii="Cambria" w:eastAsia="Calibri" w:hAnsi="Cambria" w:cs="Times New Roman"/>
      <w:b/>
      <w:bCs/>
      <w:color w:val="365F91"/>
      <w:sz w:val="28"/>
      <w:szCs w:val="28"/>
    </w:rPr>
  </w:style>
  <w:style w:type="paragraph" w:customStyle="1" w:styleId="12">
    <w:name w:val="Абзац списка1"/>
    <w:basedOn w:val="a"/>
    <w:uiPriority w:val="99"/>
    <w:rsid w:val="0051212C"/>
    <w:pPr>
      <w:widowControl w:val="0"/>
      <w:suppressAutoHyphens/>
      <w:autoSpaceDN w:val="0"/>
      <w:ind w:left="720"/>
      <w:contextualSpacing/>
    </w:pPr>
    <w:rPr>
      <w:rFonts w:cs="Tahoma"/>
      <w:kern w:val="3"/>
      <w:lang w:val="en-US" w:eastAsia="en-US"/>
    </w:rPr>
  </w:style>
  <w:style w:type="character" w:customStyle="1" w:styleId="num">
    <w:name w:val="num"/>
    <w:uiPriority w:val="99"/>
    <w:rsid w:val="005121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3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8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cyberleninka.ru/journal/n/izvestiya-dagestanskogo-gosudarstvennogo-pedagogicheskogo-universiteta-obschestvennye-i-gumanitarnye-nauki" TargetMode="External"/><Relationship Id="rId7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2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7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20" Type="http://schemas.openxmlformats.org/officeDocument/2006/relationships/hyperlink" Target="http://cyberleninka.ru/journal/n/uchenye-zapiski-orlovskogo-gosudarstvennogo-universiteta-seriya-gumanitarnye-i-sotsialnye-nauki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1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5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5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9" Type="http://schemas.openxmlformats.org/officeDocument/2006/relationships/hyperlink" Target="http://cyberleninka.ru/journal/n/vestnik-chelyabinskogo-gosudarstvennogo-universitet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14" Type="http://schemas.openxmlformats.org/officeDocument/2006/relationships/hyperlink" Target="file:///G:\&#1055;&#1045;&#1063;&#1040;&#1058;&#1068;\&#1055;&#1045;&#1056;&#1064;&#1048;&#1053;%20&#1076;&#1080;&#1087;&#1083;&#1086;&#1084;%20&#1073;&#1072;&#1082;2017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3654</Words>
  <Characters>20828</Characters>
  <Application>Microsoft Office Word</Application>
  <DocSecurity>0</DocSecurity>
  <Lines>173</Lines>
  <Paragraphs>48</Paragraphs>
  <ScaleCrop>false</ScaleCrop>
  <Company/>
  <LinksUpToDate>false</LinksUpToDate>
  <CharactersWithSpaces>24434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2018-05-14T12:24:00Z</dcterms:created>
  <dcterms:modified xsi:type="dcterms:W3CDTF">2018-05-14T12:27:00Z</dcterms:modified>
</cp:coreProperties>
</file>