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4D23" w:rsidRDefault="003D68CF">
      <w:pPr>
        <w:spacing w:after="193" w:line="259" w:lineRule="auto"/>
        <w:ind w:right="0" w:firstLine="0"/>
        <w:jc w:val="left"/>
      </w:pPr>
      <w:r>
        <w:rPr>
          <w:b/>
        </w:rPr>
        <w:t xml:space="preserve"> </w:t>
      </w:r>
    </w:p>
    <w:p w:rsidR="00444D23" w:rsidRDefault="003D68CF">
      <w:pPr>
        <w:spacing w:after="4" w:line="396" w:lineRule="auto"/>
        <w:ind w:left="2984" w:right="1110" w:hanging="1645"/>
        <w:jc w:val="left"/>
      </w:pPr>
      <w:r>
        <w:rPr>
          <w:b/>
        </w:rPr>
        <w:t xml:space="preserve">ОДЕСЬКИЙ НАЦІОНАЛЬНИЙ УНІВЕРСИТЕТ імені І.І.МЕЧНИКОВА </w:t>
      </w:r>
    </w:p>
    <w:p w:rsidR="00444D23" w:rsidRDefault="003D68CF">
      <w:pPr>
        <w:spacing w:after="190" w:line="259" w:lineRule="auto"/>
        <w:ind w:left="944" w:right="0" w:hanging="10"/>
        <w:jc w:val="left"/>
      </w:pPr>
      <w:r>
        <w:rPr>
          <w:b/>
        </w:rPr>
        <w:t xml:space="preserve">ФАКУЛЬТЕТ РОМАНО-ГЕРМАНСЬКОЇ ФІЛОЛОГІЇ </w:t>
      </w:r>
    </w:p>
    <w:p w:rsidR="00444D23" w:rsidRDefault="003D68CF">
      <w:pPr>
        <w:spacing w:after="129" w:line="259" w:lineRule="auto"/>
        <w:ind w:left="10" w:right="473" w:hanging="10"/>
        <w:jc w:val="center"/>
      </w:pPr>
      <w:r>
        <w:rPr>
          <w:b/>
        </w:rPr>
        <w:t xml:space="preserve">КАФЕДРА ТЕОРІЇ І ПРАКТИКИ ПЕРЕКЛАДУ </w:t>
      </w:r>
    </w:p>
    <w:p w:rsidR="00444D23" w:rsidRDefault="003D68CF">
      <w:pPr>
        <w:spacing w:after="194" w:line="259" w:lineRule="auto"/>
        <w:ind w:right="0" w:firstLine="0"/>
        <w:jc w:val="left"/>
      </w:pPr>
      <w:r>
        <w:t xml:space="preserve"> </w:t>
      </w:r>
    </w:p>
    <w:p w:rsidR="00444D23" w:rsidRDefault="003D68CF">
      <w:pPr>
        <w:spacing w:after="4" w:line="396" w:lineRule="auto"/>
        <w:ind w:left="3795" w:right="2415" w:hanging="444"/>
        <w:jc w:val="left"/>
      </w:pPr>
      <w:r>
        <w:rPr>
          <w:b/>
        </w:rPr>
        <w:t xml:space="preserve">Дипломна робота </w:t>
      </w:r>
      <w:r>
        <w:t xml:space="preserve">спеціаліста </w:t>
      </w:r>
    </w:p>
    <w:p w:rsidR="00444D23" w:rsidRDefault="003D68CF">
      <w:pPr>
        <w:spacing w:after="199" w:line="259" w:lineRule="auto"/>
        <w:ind w:left="10" w:right="481" w:hanging="10"/>
        <w:jc w:val="center"/>
      </w:pPr>
      <w:r>
        <w:t xml:space="preserve">на тему </w:t>
      </w:r>
      <w:r>
        <w:rPr>
          <w:b/>
          <w:i/>
        </w:rPr>
        <w:t xml:space="preserve">«Переклад власних назв у повістях К.Льюіса  </w:t>
      </w:r>
    </w:p>
    <w:p w:rsidR="00444D23" w:rsidRDefault="003D68CF">
      <w:pPr>
        <w:spacing w:after="190" w:line="259" w:lineRule="auto"/>
        <w:ind w:left="845" w:right="0" w:hanging="10"/>
        <w:jc w:val="left"/>
      </w:pPr>
      <w:r>
        <w:rPr>
          <w:b/>
          <w:i/>
        </w:rPr>
        <w:t xml:space="preserve">циклу «Хроніки Нарнії» на </w:t>
      </w:r>
      <w:proofErr w:type="gramStart"/>
      <w:r>
        <w:rPr>
          <w:b/>
          <w:i/>
        </w:rPr>
        <w:t>російську  та</w:t>
      </w:r>
      <w:proofErr w:type="gramEnd"/>
      <w:r>
        <w:rPr>
          <w:b/>
          <w:i/>
        </w:rPr>
        <w:t xml:space="preserve"> українську мови»</w:t>
      </w:r>
      <w:r>
        <w:rPr>
          <w:i/>
        </w:rPr>
        <w:t xml:space="preserve"> </w:t>
      </w:r>
    </w:p>
    <w:p w:rsidR="00444D23" w:rsidRPr="003D68CF" w:rsidRDefault="003D68CF">
      <w:pPr>
        <w:spacing w:after="174" w:line="259" w:lineRule="auto"/>
        <w:ind w:left="10" w:right="478" w:hanging="10"/>
        <w:jc w:val="center"/>
        <w:rPr>
          <w:lang w:val="en-US"/>
        </w:rPr>
      </w:pPr>
      <w:r w:rsidRPr="003D68CF">
        <w:rPr>
          <w:b/>
          <w:i/>
          <w:lang w:val="en-US"/>
        </w:rPr>
        <w:t xml:space="preserve">Proper names in translation of C. Lewis’ series  </w:t>
      </w:r>
    </w:p>
    <w:p w:rsidR="00444D23" w:rsidRPr="003D68CF" w:rsidRDefault="003D68CF">
      <w:pPr>
        <w:spacing w:after="124" w:line="259" w:lineRule="auto"/>
        <w:ind w:left="1196" w:right="0" w:hanging="10"/>
        <w:jc w:val="left"/>
        <w:rPr>
          <w:lang w:val="en-US"/>
        </w:rPr>
      </w:pPr>
      <w:r w:rsidRPr="003D68CF">
        <w:rPr>
          <w:b/>
          <w:i/>
          <w:lang w:val="en-US"/>
        </w:rPr>
        <w:t xml:space="preserve">“The Chronicles of Narnia” into Russian and Ukrainian </w:t>
      </w:r>
    </w:p>
    <w:p w:rsidR="00444D23" w:rsidRPr="003D68CF" w:rsidRDefault="003D68CF">
      <w:pPr>
        <w:spacing w:after="188" w:line="259" w:lineRule="auto"/>
        <w:ind w:right="403" w:firstLine="0"/>
        <w:jc w:val="right"/>
        <w:rPr>
          <w:lang w:val="en-US"/>
        </w:rPr>
      </w:pPr>
      <w:r w:rsidRPr="003D68CF">
        <w:rPr>
          <w:lang w:val="en-US"/>
        </w:rPr>
        <w:t xml:space="preserve"> </w:t>
      </w:r>
    </w:p>
    <w:p w:rsidR="00444D23" w:rsidRDefault="003D68CF">
      <w:pPr>
        <w:spacing w:after="164" w:line="259" w:lineRule="auto"/>
        <w:ind w:left="10" w:right="467" w:hanging="10"/>
        <w:jc w:val="right"/>
      </w:pPr>
      <w:r>
        <w:t xml:space="preserve">Виконала студентка денної форми навчання </w:t>
      </w:r>
    </w:p>
    <w:p w:rsidR="00444D23" w:rsidRDefault="003D68CF">
      <w:pPr>
        <w:spacing w:after="165" w:line="259" w:lineRule="auto"/>
        <w:ind w:left="386" w:right="464" w:firstLine="0"/>
      </w:pPr>
      <w:r>
        <w:t xml:space="preserve">                                              Спеціальності 035.04 Германські мови та </w:t>
      </w:r>
    </w:p>
    <w:p w:rsidR="00444D23" w:rsidRDefault="003D68CF">
      <w:pPr>
        <w:spacing w:after="158" w:line="259" w:lineRule="auto"/>
        <w:ind w:left="312" w:right="464" w:firstLine="0"/>
      </w:pPr>
      <w:r>
        <w:t xml:space="preserve">                                               Літератури (переклад включно): переклад </w:t>
      </w:r>
    </w:p>
    <w:p w:rsidR="00444D23" w:rsidRDefault="003D68CF">
      <w:pPr>
        <w:spacing w:after="164" w:line="259" w:lineRule="auto"/>
        <w:ind w:left="-15" w:right="464" w:firstLine="0"/>
      </w:pPr>
      <w:r>
        <w:t xml:space="preserve">                                                    ДОЛГІХ ДАР’Я ВАДИМІВНА </w:t>
      </w:r>
    </w:p>
    <w:p w:rsidR="00444D23" w:rsidRDefault="003D68CF">
      <w:pPr>
        <w:spacing w:after="165" w:line="259" w:lineRule="auto"/>
        <w:ind w:left="82" w:right="464" w:firstLine="0"/>
      </w:pPr>
      <w:r>
        <w:t xml:space="preserve">                                                   Керівник   к.ф.н., доцент БОЛДИРЕВА А.Є.     </w:t>
      </w:r>
    </w:p>
    <w:p w:rsidR="00444D23" w:rsidRDefault="003D68CF">
      <w:pPr>
        <w:spacing w:after="131" w:line="259" w:lineRule="auto"/>
        <w:ind w:left="-15" w:right="464" w:firstLine="0"/>
      </w:pPr>
      <w:r>
        <w:t xml:space="preserve">                                                    Рецензент к.ф.н., доцент БІГУНОВА Н.О. </w:t>
      </w:r>
    </w:p>
    <w:p w:rsidR="00444D23" w:rsidRDefault="003D68CF">
      <w:pPr>
        <w:spacing w:after="0" w:line="259" w:lineRule="auto"/>
        <w:ind w:right="0" w:firstLine="0"/>
        <w:jc w:val="left"/>
      </w:pPr>
      <w:r>
        <w:t xml:space="preserve"> </w:t>
      </w:r>
    </w:p>
    <w:tbl>
      <w:tblPr>
        <w:tblStyle w:val="TableGrid"/>
        <w:tblW w:w="8982" w:type="dxa"/>
        <w:tblInd w:w="108" w:type="dxa"/>
        <w:tblCellMar>
          <w:top w:w="53" w:type="dxa"/>
        </w:tblCellMar>
        <w:tblLook w:val="04A0" w:firstRow="1" w:lastRow="0" w:firstColumn="1" w:lastColumn="0" w:noHBand="0" w:noVBand="1"/>
      </w:tblPr>
      <w:tblGrid>
        <w:gridCol w:w="4787"/>
        <w:gridCol w:w="4195"/>
      </w:tblGrid>
      <w:tr w:rsidR="00444D23">
        <w:trPr>
          <w:trHeight w:val="3693"/>
        </w:trPr>
        <w:tc>
          <w:tcPr>
            <w:tcW w:w="4787" w:type="dxa"/>
            <w:tcBorders>
              <w:top w:val="nil"/>
              <w:left w:val="nil"/>
              <w:bottom w:val="nil"/>
              <w:right w:val="nil"/>
            </w:tcBorders>
          </w:tcPr>
          <w:p w:rsidR="00444D23" w:rsidRDefault="003D68CF">
            <w:pPr>
              <w:spacing w:after="0" w:line="400" w:lineRule="auto"/>
              <w:ind w:right="601" w:firstLine="0"/>
              <w:jc w:val="left"/>
            </w:pPr>
            <w:r>
              <w:t xml:space="preserve">Рекомендовано до захисту </w:t>
            </w:r>
            <w:r>
              <w:tab/>
              <w:t xml:space="preserve"> Протокол засідання кафедри теорії та практики перекладу </w:t>
            </w:r>
          </w:p>
          <w:p w:rsidR="00444D23" w:rsidRDefault="003D68CF">
            <w:pPr>
              <w:spacing w:after="131" w:line="259" w:lineRule="auto"/>
              <w:ind w:right="0" w:firstLine="0"/>
              <w:jc w:val="left"/>
            </w:pPr>
            <w:r>
              <w:t xml:space="preserve">№ 11 від 22.05.2017р. </w:t>
            </w:r>
          </w:p>
          <w:p w:rsidR="00444D23" w:rsidRDefault="003D68CF">
            <w:pPr>
              <w:spacing w:after="185" w:line="259" w:lineRule="auto"/>
              <w:ind w:right="0" w:firstLine="0"/>
              <w:jc w:val="left"/>
            </w:pPr>
            <w:r>
              <w:t xml:space="preserve"> </w:t>
            </w:r>
          </w:p>
          <w:p w:rsidR="00444D23" w:rsidRDefault="003D68CF">
            <w:pPr>
              <w:spacing w:after="188" w:line="259" w:lineRule="auto"/>
              <w:ind w:right="0" w:firstLine="0"/>
              <w:jc w:val="left"/>
            </w:pPr>
            <w:r>
              <w:t xml:space="preserve">Завідувач кафедри </w:t>
            </w:r>
          </w:p>
          <w:p w:rsidR="00444D23" w:rsidRDefault="003D68CF">
            <w:pPr>
              <w:spacing w:after="131" w:line="259" w:lineRule="auto"/>
              <w:ind w:right="0" w:firstLine="0"/>
              <w:jc w:val="left"/>
            </w:pPr>
            <w:r>
              <w:t xml:space="preserve">.....................Матузкова О.П. </w:t>
            </w:r>
          </w:p>
          <w:p w:rsidR="00444D23" w:rsidRDefault="003D68CF">
            <w:pPr>
              <w:spacing w:after="0" w:line="259" w:lineRule="auto"/>
              <w:ind w:right="0" w:firstLine="0"/>
              <w:jc w:val="left"/>
            </w:pPr>
            <w:r>
              <w:t xml:space="preserve"> </w:t>
            </w:r>
          </w:p>
        </w:tc>
        <w:tc>
          <w:tcPr>
            <w:tcW w:w="4195" w:type="dxa"/>
            <w:tcBorders>
              <w:top w:val="nil"/>
              <w:left w:val="nil"/>
              <w:bottom w:val="nil"/>
              <w:right w:val="nil"/>
            </w:tcBorders>
          </w:tcPr>
          <w:p w:rsidR="00444D23" w:rsidRDefault="003D68CF">
            <w:pPr>
              <w:spacing w:after="2" w:line="397" w:lineRule="auto"/>
              <w:ind w:right="0" w:firstLine="0"/>
              <w:jc w:val="left"/>
            </w:pPr>
            <w:r>
              <w:t xml:space="preserve">Захищено на засіданні ЕК № 1     Протокол №..........від........2017р. </w:t>
            </w:r>
          </w:p>
          <w:p w:rsidR="00444D23" w:rsidRDefault="003D68CF">
            <w:pPr>
              <w:spacing w:after="235" w:line="259" w:lineRule="auto"/>
              <w:ind w:right="0" w:firstLine="0"/>
              <w:jc w:val="left"/>
            </w:pPr>
            <w:r>
              <w:t>Оцінка………</w:t>
            </w:r>
            <w:proofErr w:type="gramStart"/>
            <w:r>
              <w:t>…….</w:t>
            </w:r>
            <w:proofErr w:type="gramEnd"/>
            <w:r>
              <w:t xml:space="preserve">./………/.. </w:t>
            </w:r>
          </w:p>
          <w:p w:rsidR="00444D23" w:rsidRDefault="003D68CF">
            <w:pPr>
              <w:spacing w:after="74" w:line="259" w:lineRule="auto"/>
              <w:ind w:right="0" w:firstLine="0"/>
            </w:pPr>
            <w:r>
              <w:t>(</w:t>
            </w:r>
            <w:r>
              <w:rPr>
                <w:sz w:val="20"/>
              </w:rPr>
              <w:t xml:space="preserve">за національною шкалою, шкалою ECTS, бали) </w:t>
            </w:r>
          </w:p>
          <w:p w:rsidR="00444D23" w:rsidRDefault="003D68CF">
            <w:pPr>
              <w:spacing w:after="223" w:line="259" w:lineRule="auto"/>
              <w:ind w:right="0" w:firstLine="0"/>
              <w:jc w:val="left"/>
            </w:pPr>
            <w:r>
              <w:rPr>
                <w:sz w:val="20"/>
              </w:rPr>
              <w:t xml:space="preserve"> </w:t>
            </w:r>
          </w:p>
          <w:p w:rsidR="00444D23" w:rsidRDefault="003D68CF">
            <w:pPr>
              <w:spacing w:after="184" w:line="259" w:lineRule="auto"/>
              <w:ind w:right="0" w:firstLine="0"/>
              <w:jc w:val="left"/>
            </w:pPr>
            <w:r>
              <w:t xml:space="preserve">Голова ЕК </w:t>
            </w:r>
          </w:p>
          <w:p w:rsidR="00444D23" w:rsidRDefault="003D68CF">
            <w:pPr>
              <w:spacing w:after="131" w:line="259" w:lineRule="auto"/>
              <w:ind w:right="0" w:firstLine="0"/>
              <w:jc w:val="left"/>
            </w:pPr>
            <w:r>
              <w:t>…………</w:t>
            </w:r>
            <w:proofErr w:type="gramStart"/>
            <w:r>
              <w:t>…….</w:t>
            </w:r>
            <w:proofErr w:type="gramEnd"/>
            <w:r>
              <w:t xml:space="preserve">Гринько О.С. </w:t>
            </w:r>
          </w:p>
          <w:p w:rsidR="00444D23" w:rsidRDefault="003D68CF">
            <w:pPr>
              <w:spacing w:after="0" w:line="259" w:lineRule="auto"/>
              <w:ind w:right="0" w:firstLine="0"/>
              <w:jc w:val="left"/>
            </w:pPr>
            <w:r>
              <w:t xml:space="preserve"> </w:t>
            </w:r>
          </w:p>
        </w:tc>
      </w:tr>
    </w:tbl>
    <w:p w:rsidR="00444D23" w:rsidRDefault="003D68CF" w:rsidP="003D68CF">
      <w:pPr>
        <w:spacing w:after="42" w:line="259" w:lineRule="auto"/>
        <w:ind w:right="708" w:firstLine="0"/>
        <w:jc w:val="center"/>
      </w:pPr>
      <w:r>
        <w:t>ОДЕСА 2017</w:t>
      </w:r>
    </w:p>
    <w:p w:rsidR="00444D23" w:rsidRDefault="003D68CF">
      <w:pPr>
        <w:spacing w:after="183" w:line="259" w:lineRule="auto"/>
        <w:ind w:right="405" w:firstLine="0"/>
        <w:jc w:val="center"/>
      </w:pPr>
      <w:r>
        <w:t xml:space="preserve"> </w:t>
      </w:r>
    </w:p>
    <w:p w:rsidR="00444D23" w:rsidRDefault="003D68CF">
      <w:pPr>
        <w:spacing w:after="133" w:line="259" w:lineRule="auto"/>
        <w:ind w:left="244" w:right="706" w:hanging="10"/>
        <w:jc w:val="center"/>
      </w:pPr>
      <w:r>
        <w:lastRenderedPageBreak/>
        <w:t xml:space="preserve">ЗМІСТ </w:t>
      </w:r>
    </w:p>
    <w:p w:rsidR="00444D23" w:rsidRDefault="003D68CF">
      <w:pPr>
        <w:spacing w:after="369" w:line="259" w:lineRule="auto"/>
        <w:ind w:right="0" w:firstLine="0"/>
        <w:jc w:val="left"/>
      </w:pPr>
      <w:r>
        <w:t xml:space="preserve"> </w:t>
      </w:r>
    </w:p>
    <w:p w:rsidR="00444D23" w:rsidRDefault="003D68CF">
      <w:pPr>
        <w:spacing w:after="2" w:line="259" w:lineRule="auto"/>
        <w:ind w:right="0" w:firstLine="0"/>
        <w:jc w:val="left"/>
      </w:pPr>
      <w:r>
        <w:rPr>
          <w:color w:val="2E74B5"/>
        </w:rPr>
        <w:t xml:space="preserve"> </w:t>
      </w:r>
    </w:p>
    <w:sdt>
      <w:sdtPr>
        <w:id w:val="864400879"/>
        <w:docPartObj>
          <w:docPartGallery w:val="Table of Contents"/>
        </w:docPartObj>
      </w:sdtPr>
      <w:sdtEndPr/>
      <w:sdtContent>
        <w:p w:rsidR="00444D23" w:rsidRDefault="003D68CF">
          <w:pPr>
            <w:pStyle w:val="11"/>
            <w:tabs>
              <w:tab w:val="right" w:leader="dot" w:pos="9405"/>
            </w:tabs>
          </w:pPr>
          <w:r>
            <w:fldChar w:fldCharType="begin"/>
          </w:r>
          <w:r>
            <w:instrText xml:space="preserve"> TOC \o "1-2" \h \z \u </w:instrText>
          </w:r>
          <w:r>
            <w:fldChar w:fldCharType="separate"/>
          </w:r>
          <w:hyperlink w:anchor="_Toc49727">
            <w:r>
              <w:t>ВСТУП</w:t>
            </w:r>
            <w:r>
              <w:tab/>
            </w:r>
            <w:r>
              <w:fldChar w:fldCharType="begin"/>
            </w:r>
            <w:r>
              <w:instrText>PAGEREF _Toc49727 \h</w:instrText>
            </w:r>
            <w:r>
              <w:fldChar w:fldCharType="separate"/>
            </w:r>
            <w:r>
              <w:rPr>
                <w:noProof/>
              </w:rPr>
              <w:t xml:space="preserve">3 </w:t>
            </w:r>
            <w:r>
              <w:fldChar w:fldCharType="end"/>
            </w:r>
          </w:hyperlink>
        </w:p>
        <w:p w:rsidR="00444D23" w:rsidRDefault="00181AA1">
          <w:pPr>
            <w:pStyle w:val="11"/>
            <w:tabs>
              <w:tab w:val="right" w:leader="dot" w:pos="9405"/>
            </w:tabs>
          </w:pPr>
          <w:hyperlink w:anchor="_Toc49728">
            <w:r w:rsidR="003D68CF">
              <w:t>Розділ I  ТЕОРЕТИЧНІ ПЕРЕДУМОВИ ДОСЛІДЖЕННЯ</w:t>
            </w:r>
            <w:r w:rsidR="003D68CF">
              <w:tab/>
            </w:r>
            <w:r w:rsidR="003D68CF">
              <w:fldChar w:fldCharType="begin"/>
            </w:r>
            <w:r w:rsidR="003D68CF">
              <w:instrText>PAGEREF _Toc49728 \h</w:instrText>
            </w:r>
            <w:r w:rsidR="003D68CF">
              <w:fldChar w:fldCharType="separate"/>
            </w:r>
            <w:r w:rsidR="003D68CF">
              <w:rPr>
                <w:noProof/>
              </w:rPr>
              <w:t xml:space="preserve">6 </w:t>
            </w:r>
            <w:r w:rsidR="003D68CF">
              <w:fldChar w:fldCharType="end"/>
            </w:r>
          </w:hyperlink>
        </w:p>
        <w:p w:rsidR="00444D23" w:rsidRDefault="00181AA1">
          <w:pPr>
            <w:pStyle w:val="21"/>
            <w:tabs>
              <w:tab w:val="right" w:leader="dot" w:pos="9405"/>
            </w:tabs>
          </w:pPr>
          <w:hyperlink w:anchor="_Toc49729">
            <w:r w:rsidR="003D68CF">
              <w:t>1.1. Власна назва як об’єкт дослідження</w:t>
            </w:r>
            <w:r w:rsidR="003D68CF">
              <w:tab/>
            </w:r>
            <w:r w:rsidR="003D68CF">
              <w:fldChar w:fldCharType="begin"/>
            </w:r>
            <w:r w:rsidR="003D68CF">
              <w:instrText>PAGEREF _Toc49729 \h</w:instrText>
            </w:r>
            <w:r w:rsidR="003D68CF">
              <w:fldChar w:fldCharType="separate"/>
            </w:r>
            <w:r w:rsidR="003D68CF">
              <w:rPr>
                <w:noProof/>
              </w:rPr>
              <w:t xml:space="preserve">6 </w:t>
            </w:r>
            <w:r w:rsidR="003D68CF">
              <w:fldChar w:fldCharType="end"/>
            </w:r>
          </w:hyperlink>
        </w:p>
        <w:p w:rsidR="00444D23" w:rsidRDefault="00181AA1">
          <w:pPr>
            <w:pStyle w:val="21"/>
            <w:tabs>
              <w:tab w:val="right" w:leader="dot" w:pos="9405"/>
            </w:tabs>
          </w:pPr>
          <w:hyperlink w:anchor="_Toc49730">
            <w:r w:rsidR="003D68CF">
              <w:t>1.2. Класифікація власних назв</w:t>
            </w:r>
            <w:r w:rsidR="003D68CF">
              <w:tab/>
            </w:r>
            <w:r w:rsidR="003D68CF">
              <w:fldChar w:fldCharType="begin"/>
            </w:r>
            <w:r w:rsidR="003D68CF">
              <w:instrText>PAGEREF _Toc49730 \h</w:instrText>
            </w:r>
            <w:r w:rsidR="003D68CF">
              <w:fldChar w:fldCharType="separate"/>
            </w:r>
            <w:r w:rsidR="003D68CF">
              <w:rPr>
                <w:noProof/>
              </w:rPr>
              <w:t xml:space="preserve">9 </w:t>
            </w:r>
            <w:r w:rsidR="003D68CF">
              <w:fldChar w:fldCharType="end"/>
            </w:r>
          </w:hyperlink>
        </w:p>
        <w:p w:rsidR="00444D23" w:rsidRDefault="00181AA1">
          <w:pPr>
            <w:pStyle w:val="21"/>
            <w:tabs>
              <w:tab w:val="right" w:leader="dot" w:pos="9405"/>
            </w:tabs>
          </w:pPr>
          <w:hyperlink w:anchor="_Toc49731">
            <w:r w:rsidR="003D68CF">
              <w:t>1.3. Способи перекладу власних назв</w:t>
            </w:r>
            <w:r w:rsidR="003D68CF">
              <w:tab/>
            </w:r>
            <w:r w:rsidR="003D68CF">
              <w:fldChar w:fldCharType="begin"/>
            </w:r>
            <w:r w:rsidR="003D68CF">
              <w:instrText>PAGEREF _Toc49731 \h</w:instrText>
            </w:r>
            <w:r w:rsidR="003D68CF">
              <w:fldChar w:fldCharType="separate"/>
            </w:r>
            <w:r w:rsidR="003D68CF">
              <w:rPr>
                <w:noProof/>
              </w:rPr>
              <w:t xml:space="preserve">16 </w:t>
            </w:r>
            <w:r w:rsidR="003D68CF">
              <w:fldChar w:fldCharType="end"/>
            </w:r>
          </w:hyperlink>
        </w:p>
        <w:p w:rsidR="00444D23" w:rsidRDefault="00181AA1">
          <w:pPr>
            <w:pStyle w:val="11"/>
            <w:tabs>
              <w:tab w:val="right" w:leader="dot" w:pos="9405"/>
            </w:tabs>
          </w:pPr>
          <w:hyperlink w:anchor="_Toc49732">
            <w:r w:rsidR="003D68CF">
              <w:t xml:space="preserve">РОЗДІЛ ІІ ВЛАСНІ НАЗВИ У ХУДОЖНІХ ТВОРАХ К.С.ЛЬЮІСА </w:t>
            </w:r>
            <w:r w:rsidR="003D68CF">
              <w:tab/>
            </w:r>
            <w:r w:rsidR="003D68CF">
              <w:fldChar w:fldCharType="begin"/>
            </w:r>
            <w:r w:rsidR="003D68CF">
              <w:instrText>PAGEREF _Toc49732 \h</w:instrText>
            </w:r>
            <w:r w:rsidR="003D68CF">
              <w:fldChar w:fldCharType="separate"/>
            </w:r>
            <w:r w:rsidR="003D68CF">
              <w:rPr>
                <w:noProof/>
              </w:rPr>
              <w:t>1</w:t>
            </w:r>
            <w:r w:rsidR="003D68CF">
              <w:fldChar w:fldCharType="end"/>
            </w:r>
          </w:hyperlink>
        </w:p>
        <w:p w:rsidR="00444D23" w:rsidRDefault="00181AA1">
          <w:pPr>
            <w:pStyle w:val="11"/>
            <w:tabs>
              <w:tab w:val="right" w:leader="dot" w:pos="9405"/>
            </w:tabs>
          </w:pPr>
          <w:hyperlink w:anchor="_Toc49733">
            <w:r w:rsidR="003D68CF">
              <w:t>«ХРОНІКИ НАРНІЇ» ТА ЇХ ПЕРЕКЛАД</w:t>
            </w:r>
            <w:r w:rsidR="003D68CF">
              <w:tab/>
            </w:r>
            <w:r w:rsidR="003D68CF">
              <w:fldChar w:fldCharType="begin"/>
            </w:r>
            <w:r w:rsidR="003D68CF">
              <w:instrText>PAGEREF _Toc49733 \h</w:instrText>
            </w:r>
            <w:r w:rsidR="003D68CF">
              <w:fldChar w:fldCharType="separate"/>
            </w:r>
            <w:r w:rsidR="003D68CF">
              <w:rPr>
                <w:noProof/>
              </w:rPr>
              <w:t xml:space="preserve">28 </w:t>
            </w:r>
            <w:r w:rsidR="003D68CF">
              <w:fldChar w:fldCharType="end"/>
            </w:r>
          </w:hyperlink>
        </w:p>
        <w:p w:rsidR="00444D23" w:rsidRDefault="00181AA1">
          <w:pPr>
            <w:pStyle w:val="21"/>
            <w:tabs>
              <w:tab w:val="right" w:leader="dot" w:pos="9405"/>
            </w:tabs>
          </w:pPr>
          <w:hyperlink w:anchor="_Toc49734">
            <w:r w:rsidR="003D68CF">
              <w:t>2.1. Типологія власних назв у повістях «Хроніки Нарнії»</w:t>
            </w:r>
            <w:r w:rsidR="003D68CF">
              <w:tab/>
            </w:r>
            <w:r w:rsidR="003D68CF">
              <w:fldChar w:fldCharType="begin"/>
            </w:r>
            <w:r w:rsidR="003D68CF">
              <w:instrText>PAGEREF _Toc49734 \h</w:instrText>
            </w:r>
            <w:r w:rsidR="003D68CF">
              <w:fldChar w:fldCharType="separate"/>
            </w:r>
            <w:r w:rsidR="003D68CF">
              <w:rPr>
                <w:noProof/>
              </w:rPr>
              <w:t xml:space="preserve">28 </w:t>
            </w:r>
            <w:r w:rsidR="003D68CF">
              <w:fldChar w:fldCharType="end"/>
            </w:r>
          </w:hyperlink>
        </w:p>
        <w:p w:rsidR="006D043B" w:rsidRDefault="006D043B" w:rsidP="006D043B">
          <w:pPr>
            <w:spacing w:line="259" w:lineRule="auto"/>
            <w:ind w:left="221" w:right="464" w:firstLine="0"/>
          </w:pPr>
          <w:r>
            <w:t xml:space="preserve">2.2. Переклад власних назв у циклі повістей «Хроніки Нарнії на </w:t>
          </w:r>
        </w:p>
        <w:p w:rsidR="00444D23" w:rsidRDefault="00181AA1">
          <w:pPr>
            <w:pStyle w:val="21"/>
            <w:tabs>
              <w:tab w:val="right" w:leader="dot" w:pos="9405"/>
            </w:tabs>
          </w:pPr>
          <w:hyperlink w:anchor="_Toc49735">
            <w:r w:rsidR="003D68CF">
              <w:t>російську та українську мови</w:t>
            </w:r>
            <w:r w:rsidR="003D68CF">
              <w:tab/>
            </w:r>
            <w:r w:rsidR="003D68CF">
              <w:fldChar w:fldCharType="begin"/>
            </w:r>
            <w:r w:rsidR="003D68CF">
              <w:instrText>PAGEREF _Toc49735 \h</w:instrText>
            </w:r>
            <w:r w:rsidR="003D68CF">
              <w:fldChar w:fldCharType="separate"/>
            </w:r>
            <w:r w:rsidR="003D68CF">
              <w:rPr>
                <w:noProof/>
              </w:rPr>
              <w:t xml:space="preserve">34 </w:t>
            </w:r>
            <w:r w:rsidR="003D68CF">
              <w:fldChar w:fldCharType="end"/>
            </w:r>
          </w:hyperlink>
        </w:p>
        <w:p w:rsidR="00444D23" w:rsidRDefault="00181AA1">
          <w:pPr>
            <w:pStyle w:val="11"/>
            <w:tabs>
              <w:tab w:val="right" w:leader="dot" w:pos="9405"/>
            </w:tabs>
          </w:pPr>
          <w:hyperlink w:anchor="_Toc49736">
            <w:r w:rsidR="003D68CF">
              <w:t>ВИСНОВКИ</w:t>
            </w:r>
            <w:r w:rsidR="003D68CF">
              <w:tab/>
            </w:r>
            <w:r w:rsidR="003D68CF">
              <w:fldChar w:fldCharType="begin"/>
            </w:r>
            <w:r w:rsidR="003D68CF">
              <w:instrText>PAGEREF _Toc49736 \h</w:instrText>
            </w:r>
            <w:r w:rsidR="003D68CF">
              <w:fldChar w:fldCharType="separate"/>
            </w:r>
            <w:r w:rsidR="003D68CF">
              <w:rPr>
                <w:noProof/>
              </w:rPr>
              <w:t xml:space="preserve">48 </w:t>
            </w:r>
            <w:r w:rsidR="003D68CF">
              <w:fldChar w:fldCharType="end"/>
            </w:r>
          </w:hyperlink>
        </w:p>
        <w:p w:rsidR="00444D23" w:rsidRDefault="00181AA1">
          <w:pPr>
            <w:pStyle w:val="11"/>
            <w:tabs>
              <w:tab w:val="right" w:leader="dot" w:pos="9405"/>
            </w:tabs>
          </w:pPr>
          <w:hyperlink w:anchor="_Toc49737">
            <w:r w:rsidR="003D68CF">
              <w:t>СПИСОК ВИКОРИСТАНОЇ ЛІТЕРАТУРИ</w:t>
            </w:r>
            <w:r w:rsidR="003D68CF">
              <w:tab/>
            </w:r>
            <w:r w:rsidR="003D68CF">
              <w:fldChar w:fldCharType="begin"/>
            </w:r>
            <w:r w:rsidR="003D68CF">
              <w:instrText>PAGEREF _Toc49737 \h</w:instrText>
            </w:r>
            <w:r w:rsidR="003D68CF">
              <w:fldChar w:fldCharType="separate"/>
            </w:r>
            <w:r w:rsidR="003D68CF">
              <w:rPr>
                <w:noProof/>
              </w:rPr>
              <w:t xml:space="preserve">51 </w:t>
            </w:r>
            <w:r w:rsidR="003D68CF">
              <w:fldChar w:fldCharType="end"/>
            </w:r>
          </w:hyperlink>
        </w:p>
        <w:p w:rsidR="00444D23" w:rsidRDefault="00181AA1">
          <w:pPr>
            <w:pStyle w:val="11"/>
            <w:tabs>
              <w:tab w:val="right" w:leader="dot" w:pos="9405"/>
            </w:tabs>
          </w:pPr>
          <w:hyperlink w:anchor="_Toc49738">
            <w:r w:rsidR="003D68CF">
              <w:t>Summary</w:t>
            </w:r>
            <w:r w:rsidR="003D68CF">
              <w:tab/>
            </w:r>
            <w:r w:rsidR="003D68CF">
              <w:fldChar w:fldCharType="begin"/>
            </w:r>
            <w:r w:rsidR="003D68CF">
              <w:instrText>PAGEREF _Toc49738 \h</w:instrText>
            </w:r>
            <w:r w:rsidR="003D68CF">
              <w:fldChar w:fldCharType="separate"/>
            </w:r>
            <w:r w:rsidR="003D68CF">
              <w:rPr>
                <w:noProof/>
              </w:rPr>
              <w:t xml:space="preserve">56 </w:t>
            </w:r>
            <w:r w:rsidR="003D68CF">
              <w:fldChar w:fldCharType="end"/>
            </w:r>
          </w:hyperlink>
        </w:p>
        <w:p w:rsidR="00444D23" w:rsidRDefault="003D68CF">
          <w:r>
            <w:fldChar w:fldCharType="end"/>
          </w:r>
        </w:p>
      </w:sdtContent>
    </w:sdt>
    <w:p w:rsidR="006D043B" w:rsidRDefault="006D043B">
      <w:pPr>
        <w:pStyle w:val="1"/>
        <w:spacing w:after="13"/>
        <w:ind w:left="-15" w:right="0" w:firstLine="0"/>
        <w:jc w:val="both"/>
      </w:pPr>
      <w:bookmarkStart w:id="0" w:name="_Toc49727"/>
    </w:p>
    <w:p w:rsidR="006D043B" w:rsidRDefault="006D043B">
      <w:pPr>
        <w:pStyle w:val="1"/>
        <w:spacing w:after="13"/>
        <w:ind w:left="-15" w:right="0" w:firstLine="0"/>
        <w:jc w:val="both"/>
      </w:pPr>
    </w:p>
    <w:p w:rsidR="006D043B" w:rsidRDefault="006D043B">
      <w:pPr>
        <w:pStyle w:val="1"/>
        <w:spacing w:after="13"/>
        <w:ind w:left="-15" w:right="0" w:firstLine="0"/>
        <w:jc w:val="both"/>
      </w:pPr>
    </w:p>
    <w:p w:rsidR="006D043B" w:rsidRDefault="006D043B">
      <w:pPr>
        <w:pStyle w:val="1"/>
        <w:spacing w:after="13"/>
        <w:ind w:left="-15" w:right="0" w:firstLine="0"/>
        <w:jc w:val="both"/>
      </w:pPr>
    </w:p>
    <w:p w:rsidR="006D043B" w:rsidRDefault="006D043B">
      <w:pPr>
        <w:pStyle w:val="1"/>
        <w:spacing w:after="13"/>
        <w:ind w:left="-15" w:right="0" w:firstLine="0"/>
        <w:jc w:val="both"/>
      </w:pPr>
    </w:p>
    <w:p w:rsidR="006D043B" w:rsidRDefault="006D043B">
      <w:pPr>
        <w:pStyle w:val="1"/>
        <w:spacing w:after="13"/>
        <w:ind w:left="-15" w:right="0" w:firstLine="0"/>
        <w:jc w:val="both"/>
      </w:pPr>
    </w:p>
    <w:p w:rsidR="006D043B" w:rsidRDefault="006D043B">
      <w:pPr>
        <w:pStyle w:val="1"/>
        <w:spacing w:after="13"/>
        <w:ind w:left="-15" w:right="0" w:firstLine="0"/>
        <w:jc w:val="both"/>
      </w:pPr>
    </w:p>
    <w:p w:rsidR="006D043B" w:rsidRDefault="006D043B">
      <w:pPr>
        <w:pStyle w:val="1"/>
        <w:spacing w:after="13"/>
        <w:ind w:left="-15" w:right="0" w:firstLine="0"/>
        <w:jc w:val="both"/>
      </w:pPr>
    </w:p>
    <w:p w:rsidR="006D043B" w:rsidRDefault="006D043B">
      <w:pPr>
        <w:pStyle w:val="1"/>
        <w:spacing w:after="13"/>
        <w:ind w:left="-15" w:right="0" w:firstLine="0"/>
        <w:jc w:val="both"/>
      </w:pPr>
    </w:p>
    <w:p w:rsidR="006D043B" w:rsidRDefault="006D043B">
      <w:pPr>
        <w:pStyle w:val="1"/>
        <w:spacing w:after="13"/>
        <w:ind w:left="-15" w:right="0" w:firstLine="0"/>
        <w:jc w:val="both"/>
      </w:pPr>
    </w:p>
    <w:p w:rsidR="006D043B" w:rsidRDefault="006D043B">
      <w:pPr>
        <w:pStyle w:val="1"/>
        <w:spacing w:after="13"/>
        <w:ind w:left="-15" w:right="0" w:firstLine="0"/>
        <w:jc w:val="both"/>
      </w:pPr>
    </w:p>
    <w:bookmarkEnd w:id="0"/>
    <w:p w:rsidR="00444D23" w:rsidRDefault="00444D23">
      <w:pPr>
        <w:pStyle w:val="1"/>
        <w:spacing w:after="13"/>
        <w:ind w:left="-15" w:right="0" w:firstLine="0"/>
        <w:jc w:val="both"/>
      </w:pPr>
    </w:p>
    <w:p w:rsidR="00444D23" w:rsidRDefault="003D68CF">
      <w:pPr>
        <w:spacing w:after="0" w:line="259" w:lineRule="auto"/>
        <w:ind w:left="708" w:right="0" w:firstLine="0"/>
        <w:jc w:val="left"/>
      </w:pPr>
      <w:r>
        <w:t xml:space="preserve"> </w:t>
      </w:r>
    </w:p>
    <w:p w:rsidR="006D043B" w:rsidRDefault="006D043B">
      <w:pPr>
        <w:ind w:left="-15" w:right="464"/>
      </w:pPr>
    </w:p>
    <w:p w:rsidR="006D043B" w:rsidRDefault="006D043B">
      <w:pPr>
        <w:ind w:left="-15" w:right="464"/>
      </w:pPr>
    </w:p>
    <w:p w:rsidR="006D043B" w:rsidRDefault="006D043B">
      <w:pPr>
        <w:ind w:left="-15" w:right="464"/>
      </w:pPr>
    </w:p>
    <w:p w:rsidR="006D043B" w:rsidRDefault="006D043B">
      <w:pPr>
        <w:ind w:left="-15" w:right="464"/>
      </w:pPr>
      <w:r>
        <w:lastRenderedPageBreak/>
        <w:t>ВСТУП</w:t>
      </w:r>
    </w:p>
    <w:p w:rsidR="00444D23" w:rsidRDefault="003D68CF">
      <w:pPr>
        <w:ind w:left="-15" w:right="464"/>
      </w:pPr>
      <w:r>
        <w:t>Власні назви або власні імена займають значне місце у лексиці мови, тому їх дослідження приваблюють багатьох вчених.</w:t>
      </w:r>
      <w:r>
        <w:rPr>
          <w:rFonts w:ascii="Arial" w:eastAsia="Arial" w:hAnsi="Arial" w:cs="Arial"/>
          <w:color w:val="555555"/>
          <w:sz w:val="21"/>
        </w:rPr>
        <w:t xml:space="preserve"> </w:t>
      </w:r>
      <w:r>
        <w:t xml:space="preserve">Власні назви - категорія індивідуальності, своєрідності, неповторності у часі та просторі. У конкретній ситуації вони орієнтуються на часову співвіднесеність з об’єктом. Власні назви - це частина лексики, що пов’язана з потребами суспільства та обумовлена соціально-історичними, економічними, соціокультурними факторами Дослідження власних назв сформувало єдину, окрему науку – ономастику. Особливо цікаво розглядати власні назви в контексті художнього твору, адже кожен автор намагається створити свій ономастичний світ. У даній роботі будуть розглядатися </w:t>
      </w:r>
      <w:proofErr w:type="gramStart"/>
      <w:r>
        <w:t>твори  Клайва</w:t>
      </w:r>
      <w:proofErr w:type="gramEnd"/>
      <w:r>
        <w:t xml:space="preserve"> Стейплза Льюїса «Хроніки Нарнії», автора, який створював свої тексти у жанрі фентезі. Ономастичний світ Льюїса дуже різноманітний і багатогранний, тут можна побачити безліч як вигаданих імен власних, так і реальних.  На перший погляд здається, що переклад власних </w:t>
      </w:r>
      <w:proofErr w:type="gramStart"/>
      <w:r>
        <w:t>назв  не</w:t>
      </w:r>
      <w:proofErr w:type="gramEnd"/>
      <w:r>
        <w:t xml:space="preserve"> складна задача щодо перекладу. Навіть перекладом це називається умовно: бо, як правило, вони транскрибуються чи транслітеруються. Це обумовлено своєрідністю власних назв, які «насамперед були створені не вимогою до знань, а заради зручності комунікації». На перший план виходить номінативна функція – називати щось, щоб відрізнити однотипні об’єкти один від одного. Це відрізняє власні </w:t>
      </w:r>
      <w:proofErr w:type="gramStart"/>
      <w:r>
        <w:t>назви  загальних</w:t>
      </w:r>
      <w:proofErr w:type="gramEnd"/>
      <w:r>
        <w:t xml:space="preserve">, основна функція яких – називати, щоб повідомити значення.  </w:t>
      </w:r>
    </w:p>
    <w:p w:rsidR="00444D23" w:rsidRDefault="003D68CF">
      <w:pPr>
        <w:ind w:left="-15" w:right="464"/>
      </w:pPr>
      <w:r>
        <w:rPr>
          <w:b/>
        </w:rPr>
        <w:t>Актуальність дослідження</w:t>
      </w:r>
      <w:r>
        <w:t xml:space="preserve"> полягає у недостатньої вивченості функціонування власних назв у текстах, а також у проблемах перекладу власних назв у контексті художніх творів.  </w:t>
      </w:r>
    </w:p>
    <w:p w:rsidR="00444D23" w:rsidRDefault="003D68CF">
      <w:pPr>
        <w:spacing w:after="175"/>
        <w:ind w:left="-15" w:right="464"/>
      </w:pPr>
      <w:r>
        <w:rPr>
          <w:b/>
        </w:rPr>
        <w:t xml:space="preserve">Теоретико-методологічну базу </w:t>
      </w:r>
      <w:r>
        <w:t>роботи складають праці наступних вчених: Бонталєтова В. Д.</w:t>
      </w:r>
      <w:proofErr w:type="gramStart"/>
      <w:r>
        <w:t>,  Васильєвої</w:t>
      </w:r>
      <w:proofErr w:type="gramEnd"/>
      <w:r>
        <w:t xml:space="preserve"> Н. В., Виноградова В. С., Влахова </w:t>
      </w:r>
      <w:r>
        <w:lastRenderedPageBreak/>
        <w:t xml:space="preserve">С. І. та Флоріна С. П., Єрмоловича Д. І.,  Жамалової А.Р., Казакової Т. А., Левицької Т.Р., Львовськаої З. Д., Суперанської А. В., Рецкера Я.І. , Романової та Коралової А. Л., Фонякової О.І. та словники Ахманової О.С., </w:t>
      </w:r>
    </w:p>
    <w:p w:rsidR="00444D23" w:rsidRDefault="003D68CF">
      <w:pPr>
        <w:ind w:left="-15" w:right="464" w:firstLine="0"/>
      </w:pPr>
      <w:r>
        <w:t>Рибакіна А. І. та Подольскої Н. В. (</w:t>
      </w:r>
      <w:proofErr w:type="gramStart"/>
      <w:r>
        <w:t>див.,</w:t>
      </w:r>
      <w:proofErr w:type="gramEnd"/>
      <w:r>
        <w:t xml:space="preserve"> напр.: [5; 6; 9; 10;  16; 17; 18;26; 29; 30; 33; 39; 44; 46; 47]). </w:t>
      </w:r>
    </w:p>
    <w:p w:rsidR="00444D23" w:rsidRDefault="003D68CF">
      <w:pPr>
        <w:ind w:left="-15" w:right="464"/>
      </w:pPr>
      <w:r>
        <w:rPr>
          <w:b/>
        </w:rPr>
        <w:t>Мета роботи</w:t>
      </w:r>
      <w:r>
        <w:t xml:space="preserve">: дослідити способи перекладу на російську та українську мови реальних та вигаданих власних назв художніх творів К.С. Льюїса. </w:t>
      </w:r>
      <w:proofErr w:type="gramStart"/>
      <w:r>
        <w:t>Досягнення  поставленої</w:t>
      </w:r>
      <w:proofErr w:type="gramEnd"/>
      <w:r>
        <w:t xml:space="preserve"> мети зумовлено виконанням наступних </w:t>
      </w:r>
      <w:r>
        <w:rPr>
          <w:b/>
        </w:rPr>
        <w:t>завдань</w:t>
      </w:r>
      <w:r>
        <w:t xml:space="preserve">: </w:t>
      </w:r>
    </w:p>
    <w:p w:rsidR="00444D23" w:rsidRDefault="003D68CF">
      <w:pPr>
        <w:numPr>
          <w:ilvl w:val="0"/>
          <w:numId w:val="1"/>
        </w:numPr>
        <w:spacing w:after="195" w:line="259" w:lineRule="auto"/>
        <w:ind w:right="467"/>
      </w:pPr>
      <w:r>
        <w:t xml:space="preserve">вивчити теоретичний матеріал з теми дослідження; </w:t>
      </w:r>
    </w:p>
    <w:p w:rsidR="00444D23" w:rsidRDefault="003D68CF">
      <w:pPr>
        <w:numPr>
          <w:ilvl w:val="0"/>
          <w:numId w:val="1"/>
        </w:numPr>
        <w:spacing w:after="189" w:line="259" w:lineRule="auto"/>
        <w:ind w:right="467"/>
      </w:pPr>
      <w:r>
        <w:t xml:space="preserve">класифікувати власні імена в </w:t>
      </w:r>
      <w:proofErr w:type="gramStart"/>
      <w:r>
        <w:t>досліджуваному  художньому</w:t>
      </w:r>
      <w:proofErr w:type="gramEnd"/>
      <w:r>
        <w:t xml:space="preserve"> </w:t>
      </w:r>
    </w:p>
    <w:p w:rsidR="00444D23" w:rsidRDefault="003D68CF">
      <w:pPr>
        <w:spacing w:after="191" w:line="259" w:lineRule="auto"/>
        <w:ind w:left="-15" w:right="464" w:firstLine="0"/>
      </w:pPr>
      <w:r>
        <w:t xml:space="preserve">тексті; </w:t>
      </w:r>
    </w:p>
    <w:p w:rsidR="00444D23" w:rsidRDefault="003D68CF">
      <w:pPr>
        <w:numPr>
          <w:ilvl w:val="0"/>
          <w:numId w:val="1"/>
        </w:numPr>
        <w:spacing w:after="189" w:line="259" w:lineRule="auto"/>
        <w:ind w:right="467"/>
      </w:pPr>
      <w:r>
        <w:t xml:space="preserve">дослідити основні способи перекладу власних назв у </w:t>
      </w:r>
    </w:p>
    <w:p w:rsidR="00444D23" w:rsidRDefault="003D68CF">
      <w:pPr>
        <w:spacing w:after="188" w:line="259" w:lineRule="auto"/>
        <w:ind w:left="-15" w:right="464" w:firstLine="0"/>
      </w:pPr>
      <w:r>
        <w:t xml:space="preserve">досліджуваних повістях; </w:t>
      </w:r>
    </w:p>
    <w:p w:rsidR="00444D23" w:rsidRDefault="003D68CF">
      <w:pPr>
        <w:numPr>
          <w:ilvl w:val="0"/>
          <w:numId w:val="1"/>
        </w:numPr>
        <w:ind w:right="467"/>
      </w:pPr>
      <w:r>
        <w:t xml:space="preserve">виявити частотність вживання певних способів передачі власних назв з англійської на російську та українську мови. </w:t>
      </w:r>
    </w:p>
    <w:p w:rsidR="00444D23" w:rsidRDefault="003D68CF">
      <w:pPr>
        <w:ind w:left="-15" w:right="464"/>
      </w:pPr>
      <w:r>
        <w:rPr>
          <w:b/>
        </w:rPr>
        <w:t>Наукова новизна</w:t>
      </w:r>
      <w:r>
        <w:t xml:space="preserve"> роботи полягає у тому, що вперше власні назви вказаних вище художніх текстів досліджуються у комплексі, тобто надається їх лінгвістичний аналіз, власні назви класифікуються, розглядаються певні способи їх перекладу на російську та українську мови. </w:t>
      </w:r>
    </w:p>
    <w:p w:rsidR="00444D23" w:rsidRDefault="003D68CF">
      <w:pPr>
        <w:ind w:left="-15" w:right="464"/>
      </w:pPr>
      <w:r>
        <w:rPr>
          <w:b/>
        </w:rPr>
        <w:t>Матеріалом дослідження</w:t>
      </w:r>
      <w:r>
        <w:t xml:space="preserve"> послугували 7 повістей К.С. Льюїса та їх переклад на російську мову, виконаний </w:t>
      </w:r>
      <w:proofErr w:type="gramStart"/>
      <w:r>
        <w:t>перекладачами  Г.</w:t>
      </w:r>
      <w:proofErr w:type="gramEnd"/>
      <w:r>
        <w:t xml:space="preserve"> Островською, Т. Шапошниковою, Н. Трауберг, К. Доброхотовою-Майковою та переклад українською мовою, виконаний О. Манько. </w:t>
      </w:r>
    </w:p>
    <w:p w:rsidR="00444D23" w:rsidRDefault="003D68CF">
      <w:pPr>
        <w:ind w:left="-15" w:right="464"/>
      </w:pPr>
      <w:r>
        <w:rPr>
          <w:b/>
        </w:rPr>
        <w:t>Об’єктом</w:t>
      </w:r>
      <w:r>
        <w:t xml:space="preserve"> послугували відібрані з повістей 214 власні назви. </w:t>
      </w:r>
      <w:r>
        <w:rPr>
          <w:b/>
        </w:rPr>
        <w:t xml:space="preserve">Предметом </w:t>
      </w:r>
      <w:r>
        <w:t xml:space="preserve">виступають способи перекладу власних назв на російську та українську мови. </w:t>
      </w:r>
    </w:p>
    <w:p w:rsidR="00444D23" w:rsidRDefault="003D68CF">
      <w:pPr>
        <w:ind w:left="-15" w:right="464"/>
      </w:pPr>
      <w:r>
        <w:rPr>
          <w:b/>
        </w:rPr>
        <w:lastRenderedPageBreak/>
        <w:t>Теоретичне значення</w:t>
      </w:r>
      <w:r>
        <w:t xml:space="preserve"> проведенного дослідження полягає в тому, що в ньому розглядаються певні способи перекладу власних назв, вказується їх частотність та визначається який спосіб перекладу є найбільш вдалим для перекладу тої чи іншої власної назви. </w:t>
      </w:r>
    </w:p>
    <w:p w:rsidR="00444D23" w:rsidRDefault="003D68CF">
      <w:pPr>
        <w:ind w:left="-15" w:right="464"/>
      </w:pPr>
      <w:r>
        <w:rPr>
          <w:b/>
        </w:rPr>
        <w:t>Практична цінність</w:t>
      </w:r>
      <w:r>
        <w:t xml:space="preserve"> полягає в узагальненні досвіду про класифікацію власних назв, їх перекладу та рекомендацій щодо вибора способу перекладу при перекладі власної назви певної категорії. </w:t>
      </w:r>
    </w:p>
    <w:p w:rsidR="00444D23" w:rsidRDefault="003D68CF">
      <w:pPr>
        <w:ind w:left="-15" w:right="464"/>
      </w:pPr>
      <w:r>
        <w:t xml:space="preserve">У дослідженні було застосовано наступні </w:t>
      </w:r>
      <w:r>
        <w:rPr>
          <w:b/>
        </w:rPr>
        <w:t>методи</w:t>
      </w:r>
      <w:r>
        <w:t xml:space="preserve">: спостереження, компонентного аналізу, компаративний, кількісний, суцільної вибірки. </w:t>
      </w:r>
    </w:p>
    <w:p w:rsidR="00444D23" w:rsidRDefault="003D68CF">
      <w:pPr>
        <w:ind w:left="-15" w:right="464"/>
      </w:pPr>
      <w:r>
        <w:t xml:space="preserve">Структура роботи обумовлена метою та складається зі вступу, двох розділів, висновків, списку використаної літератури та резюме. У вступі визначається актуальність дослідження, його мета, завдання, наукова новизна, об’єкт та предмет дослідження, теоретичне значення, практична цінність, встановлюється матеріал дослідження, його основні методи. Перший розділ включає в себе теоретичний огляд робіт, </w:t>
      </w:r>
      <w:proofErr w:type="gramStart"/>
      <w:r>
        <w:t>присвячених  власним</w:t>
      </w:r>
      <w:proofErr w:type="gramEnd"/>
      <w:r>
        <w:t xml:space="preserve"> назвам, думкам лінгвістів про класифікацію власних назв за їх певними ознаками та способи перекладу власних назв. У другому розділі проведено практичне дослідження в якому наведені власні імена з художнього тексту, віднесені до певної групи, згідно з обраною класифікацією та приведені способи їх перекладу на українську та російську мови, а також вказані відсоткові показники щодо частотності способу їх перекладу.  </w:t>
      </w:r>
    </w:p>
    <w:p w:rsidR="00444D23" w:rsidRDefault="003D68CF">
      <w:pPr>
        <w:spacing w:after="188" w:line="259" w:lineRule="auto"/>
        <w:ind w:left="708" w:right="464" w:firstLine="0"/>
      </w:pPr>
      <w:r>
        <w:t xml:space="preserve">Список використаних джерел складається з 47 позицій. </w:t>
      </w:r>
    </w:p>
    <w:p w:rsidR="00444D23" w:rsidRDefault="003D68CF">
      <w:pPr>
        <w:ind w:left="-15" w:right="464"/>
      </w:pPr>
      <w:r>
        <w:t xml:space="preserve">Робота виконана згідно з науково-дослідницькою темою кафедри теорії та практики перекладу № 248 «Лінгвокультура та переклад у сучасному </w:t>
      </w:r>
      <w:proofErr w:type="gramStart"/>
      <w:r>
        <w:t>парадигмальному  просторі</w:t>
      </w:r>
      <w:proofErr w:type="gramEnd"/>
      <w:r>
        <w:t xml:space="preserve">». </w:t>
      </w:r>
    </w:p>
    <w:p w:rsidR="00444D23" w:rsidRDefault="00444D23" w:rsidP="00181AA1">
      <w:pPr>
        <w:spacing w:after="133" w:line="259" w:lineRule="auto"/>
        <w:ind w:right="0"/>
        <w:jc w:val="left"/>
      </w:pPr>
    </w:p>
    <w:p w:rsidR="00444D23" w:rsidRDefault="003D68CF">
      <w:pPr>
        <w:pStyle w:val="1"/>
        <w:spacing w:after="305"/>
        <w:ind w:left="244" w:right="708"/>
      </w:pPr>
      <w:bookmarkStart w:id="1" w:name="_Toc49736"/>
      <w:r>
        <w:lastRenderedPageBreak/>
        <w:t xml:space="preserve">ВИСНОВКИ </w:t>
      </w:r>
      <w:bookmarkEnd w:id="1"/>
    </w:p>
    <w:p w:rsidR="00444D23" w:rsidRDefault="003D68CF">
      <w:pPr>
        <w:ind w:left="-15" w:right="464"/>
      </w:pPr>
      <w:r>
        <w:t xml:space="preserve">Власна назва - це універсальна функціонально-семантична категорія іменників, особливий тип словесних знаків, призначений для виділення та ідентифікації одиничних об'єктів. Вивченням власних назв займається особливий розділ лінгвістики - ономастика. Ця наука присвячена класифікації онімів, історії їх виникнення і перетворення, а також вивченню їх значень і різноманіття.  </w:t>
      </w:r>
    </w:p>
    <w:p w:rsidR="00444D23" w:rsidRDefault="003D68CF">
      <w:pPr>
        <w:ind w:left="-15" w:right="464"/>
      </w:pPr>
      <w:r>
        <w:t xml:space="preserve">Особливості власних назв викликали необхідність більш ретельного їх вивчення, що призвело до формування певних концепцій щодо класифікації онімів. У теоретичній частині праці було розглянуто декілька поглядів вчених щодо класифікації власних назв. Класифікації мають деякі непринципові відмінності щодо віднесення онімів до певного, загального підпункту. Але не зважаючи на відмінності ми можемо побачити, що всі вчені виділяють певні, основні категорії власних назв: власні назви живих істот (антропоніми, зооніми та ін.), власні назви неживих істот (топоніми, космоніми, хрематоніми та ін.), назви установ та суспільств, назви художніх творів та творів мистецтв. </w:t>
      </w:r>
    </w:p>
    <w:p w:rsidR="00444D23" w:rsidRDefault="003D68CF">
      <w:pPr>
        <w:ind w:left="-15" w:right="464"/>
      </w:pPr>
      <w:r>
        <w:t xml:space="preserve">Безпосередньо торкаючись основної теми праці – перекладу власних назв, також було виділено декілька поглядів вчених щодо цього питання. Проаналізував класифікацію лінгвістів ми можемо виділити декілька найпоширеніших та найчастіше застосовуваних способів перекладу власних назв. Такими способами постають: транскрипція (принцип фонетичної подібності), транслітерація </w:t>
      </w:r>
      <w:proofErr w:type="gramStart"/>
      <w:r>
        <w:t>( принцип</w:t>
      </w:r>
      <w:proofErr w:type="gramEnd"/>
      <w:r>
        <w:t xml:space="preserve"> графічної подібності) та калькування.  </w:t>
      </w:r>
    </w:p>
    <w:p w:rsidR="00444D23" w:rsidRDefault="003D68CF">
      <w:pPr>
        <w:ind w:left="-15" w:right="464"/>
      </w:pPr>
      <w:r>
        <w:t xml:space="preserve">Також </w:t>
      </w:r>
      <w:proofErr w:type="gramStart"/>
      <w:r>
        <w:t>перекладач  повинен</w:t>
      </w:r>
      <w:proofErr w:type="gramEnd"/>
      <w:r>
        <w:t xml:space="preserve"> пам’ятати ряд правил при перекладі власних назв: </w:t>
      </w:r>
    </w:p>
    <w:p w:rsidR="00444D23" w:rsidRDefault="003D68CF">
      <w:pPr>
        <w:numPr>
          <w:ilvl w:val="0"/>
          <w:numId w:val="20"/>
        </w:numPr>
        <w:ind w:right="464" w:hanging="360"/>
      </w:pPr>
      <w:r>
        <w:lastRenderedPageBreak/>
        <w:t xml:space="preserve">спершу звертатися до спеціальних ономастичних словників, довідників у яких може бути наявним традиційний переклад тієї чи іншої власної назви; </w:t>
      </w:r>
    </w:p>
    <w:p w:rsidR="00444D23" w:rsidRDefault="003D68CF">
      <w:pPr>
        <w:numPr>
          <w:ilvl w:val="0"/>
          <w:numId w:val="20"/>
        </w:numPr>
        <w:ind w:right="464" w:hanging="360"/>
      </w:pPr>
      <w:r>
        <w:t xml:space="preserve">при перекладі «локальних» назв застосовувати транскрибування, так як звукове впізнання назви набагато важливіше за графічне в процесі комунікації; </w:t>
      </w:r>
    </w:p>
    <w:p w:rsidR="00444D23" w:rsidRDefault="003D68CF">
      <w:pPr>
        <w:numPr>
          <w:ilvl w:val="0"/>
          <w:numId w:val="20"/>
        </w:numPr>
        <w:spacing w:after="136"/>
        <w:ind w:right="464" w:hanging="360"/>
      </w:pPr>
      <w:r>
        <w:t xml:space="preserve">ретельне знання контексту та ситуації, щоб не загубити співвідношення назви з </w:t>
      </w:r>
      <w:proofErr w:type="gramStart"/>
      <w:r>
        <w:t>певним  об’єктом</w:t>
      </w:r>
      <w:proofErr w:type="gramEnd"/>
      <w:r>
        <w:t xml:space="preserve">; встановлення певних ідентифікаційних слів перед назвою; </w:t>
      </w:r>
    </w:p>
    <w:p w:rsidR="00444D23" w:rsidRDefault="003D68CF">
      <w:pPr>
        <w:ind w:left="-15" w:right="464"/>
      </w:pPr>
      <w:r>
        <w:t xml:space="preserve"> У роботі були розглянуті власні імена у художніх творах К.С. Льюіса, а саме, дослідження було проведено за циклом з 7 повістей «Хроніки Нарнії». Об’єктом нашого дослідження постали 214 власні назви, обрані з повістей, їх російські та українські відповідності. Цей великий та різноманітний </w:t>
      </w:r>
      <w:proofErr w:type="gramStart"/>
      <w:r>
        <w:t>пласт  власних</w:t>
      </w:r>
      <w:proofErr w:type="gramEnd"/>
      <w:r>
        <w:t xml:space="preserve"> назв, які зустрілися нам у циклі повістей було класифіковано за належністю до певної ономастичної групи та за способами передачі на російську та українську мови.  </w:t>
      </w:r>
    </w:p>
    <w:p w:rsidR="00444D23" w:rsidRDefault="003D68CF">
      <w:pPr>
        <w:ind w:left="-15" w:right="464"/>
      </w:pPr>
      <w:r>
        <w:t xml:space="preserve">При систематизації власних назв нами було застосовано класифікацію, запропоновану Суперанською А. В, яка є найбільш зручнішою та завдяки їй можливо точніше віднести назву до певної категорії.  </w:t>
      </w:r>
    </w:p>
    <w:p w:rsidR="00444D23" w:rsidRDefault="003D68CF">
      <w:pPr>
        <w:ind w:left="-15" w:right="464"/>
      </w:pPr>
      <w:r>
        <w:t xml:space="preserve">Отже, застосовуючи вказану класифікацію нами було виявлено, що найбільшою категорією постає категорія назв живих істот. Вони займають </w:t>
      </w:r>
      <w:r>
        <w:rPr>
          <w:b/>
        </w:rPr>
        <w:t xml:space="preserve">61,6% </w:t>
      </w:r>
      <w:r>
        <w:t>від усіх власних назв у повістях. Всередині цієї категорії оніми розділені на імена реальних людей, та імена вигаданих людей (</w:t>
      </w:r>
      <w:r>
        <w:rPr>
          <w:b/>
        </w:rPr>
        <w:t>39,7%</w:t>
      </w:r>
      <w:r>
        <w:t>), зооніми (</w:t>
      </w:r>
      <w:r>
        <w:rPr>
          <w:b/>
        </w:rPr>
        <w:t>10,7%</w:t>
      </w:r>
      <w:r>
        <w:t>), міфоніми (</w:t>
      </w:r>
      <w:r>
        <w:rPr>
          <w:b/>
        </w:rPr>
        <w:t>9,8%</w:t>
      </w:r>
      <w:r>
        <w:t>) та теоніми (</w:t>
      </w:r>
      <w:r>
        <w:rPr>
          <w:b/>
        </w:rPr>
        <w:t>1,4%)</w:t>
      </w:r>
      <w:r>
        <w:t xml:space="preserve">.  </w:t>
      </w:r>
    </w:p>
    <w:p w:rsidR="00444D23" w:rsidRDefault="003D68CF">
      <w:pPr>
        <w:ind w:left="-15" w:right="464"/>
      </w:pPr>
      <w:r>
        <w:lastRenderedPageBreak/>
        <w:t xml:space="preserve"> Назви неживих істот становлять </w:t>
      </w:r>
      <w:r>
        <w:rPr>
          <w:b/>
        </w:rPr>
        <w:t xml:space="preserve">37,9%. </w:t>
      </w:r>
      <w:r>
        <w:t xml:space="preserve">  До цієї категорії ми відносимо топоніми (</w:t>
      </w:r>
      <w:r>
        <w:rPr>
          <w:b/>
        </w:rPr>
        <w:t>34,5%</w:t>
      </w:r>
      <w:r>
        <w:t xml:space="preserve">), космоніми – </w:t>
      </w:r>
      <w:r>
        <w:rPr>
          <w:b/>
        </w:rPr>
        <w:t>1,8%</w:t>
      </w:r>
      <w:r>
        <w:t xml:space="preserve">, нечисленні хрематоніми, які становлять </w:t>
      </w:r>
      <w:r>
        <w:rPr>
          <w:b/>
        </w:rPr>
        <w:t>0,9%</w:t>
      </w:r>
      <w:r>
        <w:t xml:space="preserve">, назви засобів пересування - </w:t>
      </w:r>
      <w:r>
        <w:rPr>
          <w:b/>
        </w:rPr>
        <w:t>0,4%</w:t>
      </w:r>
      <w:r>
        <w:t xml:space="preserve">. </w:t>
      </w:r>
    </w:p>
    <w:p w:rsidR="00444D23" w:rsidRDefault="003D68CF">
      <w:pPr>
        <w:ind w:left="-15" w:right="464"/>
      </w:pPr>
      <w:r>
        <w:t xml:space="preserve">Імена комплексних об’єктів нараховують лише одну одиницю – назви творів мистецтва та літератури і </w:t>
      </w:r>
      <w:proofErr w:type="gramStart"/>
      <w:r>
        <w:t xml:space="preserve">становлять </w:t>
      </w:r>
      <w:r>
        <w:rPr>
          <w:b/>
        </w:rPr>
        <w:t xml:space="preserve"> 0</w:t>
      </w:r>
      <w:proofErr w:type="gramEnd"/>
      <w:r>
        <w:rPr>
          <w:b/>
        </w:rPr>
        <w:t xml:space="preserve">,4% </w:t>
      </w:r>
      <w:r>
        <w:t xml:space="preserve">усього ономастичного простору. </w:t>
      </w:r>
    </w:p>
    <w:p w:rsidR="00444D23" w:rsidRDefault="003D68CF">
      <w:pPr>
        <w:ind w:left="-15" w:right="464"/>
      </w:pPr>
      <w:r>
        <w:t xml:space="preserve">  У процесі дослідження нами було розробено робочу класифікацію способів перекладу власних назв, які </w:t>
      </w:r>
      <w:proofErr w:type="gramStart"/>
      <w:r>
        <w:t>постануть  найзручнішими</w:t>
      </w:r>
      <w:proofErr w:type="gramEnd"/>
      <w:r>
        <w:t xml:space="preserve"> при визначенні того чи іншого способу передачі на мову перекладу. До неї увійшли п'ять способів їх передачі з англійської на обидві мови: транскрипція, транслітерація, практична транскрипція, змішаний переклад, ономастична відповідність, калькування та перетворюючий переклад. Найпоширеніший спосіб перекладу в дослідженому матеріалі при перекладі на російську мову </w:t>
      </w:r>
      <w:proofErr w:type="gramStart"/>
      <w:r>
        <w:t>постало  калькування</w:t>
      </w:r>
      <w:proofErr w:type="gramEnd"/>
      <w:r>
        <w:t xml:space="preserve">, ним було перекладено </w:t>
      </w:r>
      <w:r>
        <w:rPr>
          <w:b/>
        </w:rPr>
        <w:t xml:space="preserve">21,0% </w:t>
      </w:r>
      <w:r>
        <w:t>власних назв</w:t>
      </w:r>
      <w:r>
        <w:rPr>
          <w:b/>
        </w:rPr>
        <w:t xml:space="preserve">. </w:t>
      </w:r>
      <w:r>
        <w:t xml:space="preserve">Практична транскрипція виявилася другим за частотою вживання способом, нею перекладено </w:t>
      </w:r>
      <w:r>
        <w:rPr>
          <w:b/>
        </w:rPr>
        <w:t>19,1%</w:t>
      </w:r>
      <w:r>
        <w:t xml:space="preserve">. Перетворюючим перекладом було перекладено </w:t>
      </w:r>
      <w:r>
        <w:rPr>
          <w:b/>
        </w:rPr>
        <w:t xml:space="preserve">18,6% </w:t>
      </w:r>
      <w:r>
        <w:t xml:space="preserve">власних назв. Майже однакова кількість відсотків власних назв була перекладено транслітерацією та транскрипцією – </w:t>
      </w:r>
      <w:r>
        <w:rPr>
          <w:b/>
        </w:rPr>
        <w:t>17,2%</w:t>
      </w:r>
      <w:r>
        <w:t xml:space="preserve"> та </w:t>
      </w:r>
      <w:r>
        <w:rPr>
          <w:b/>
        </w:rPr>
        <w:t xml:space="preserve">15,8% </w:t>
      </w:r>
      <w:r>
        <w:t xml:space="preserve">відповідно. Найменш поширенішими способами перекладу виявились змішаний переклад – </w:t>
      </w:r>
      <w:r>
        <w:rPr>
          <w:b/>
        </w:rPr>
        <w:t>6,5</w:t>
      </w:r>
      <w:proofErr w:type="gramStart"/>
      <w:r>
        <w:rPr>
          <w:b/>
        </w:rPr>
        <w:t xml:space="preserve">% </w:t>
      </w:r>
      <w:r>
        <w:t xml:space="preserve"> та</w:t>
      </w:r>
      <w:proofErr w:type="gramEnd"/>
      <w:r>
        <w:t xml:space="preserve"> ономастична відповідність – </w:t>
      </w:r>
      <w:r>
        <w:rPr>
          <w:b/>
        </w:rPr>
        <w:t>1,4 %</w:t>
      </w:r>
      <w:r>
        <w:t xml:space="preserve">.  </w:t>
      </w:r>
    </w:p>
    <w:p w:rsidR="00444D23" w:rsidRDefault="003D68CF">
      <w:pPr>
        <w:ind w:left="-15" w:right="464"/>
      </w:pPr>
      <w:r>
        <w:t xml:space="preserve">При перекладі на українську мову існують невеликі відмінності: у більшості випадків перекладач застосував практичну транскрипцію – </w:t>
      </w:r>
      <w:r>
        <w:rPr>
          <w:b/>
        </w:rPr>
        <w:t>28,5%</w:t>
      </w:r>
      <w:r>
        <w:t xml:space="preserve">. Надалі йде калькування – </w:t>
      </w:r>
      <w:r>
        <w:rPr>
          <w:b/>
        </w:rPr>
        <w:t>21,0%.</w:t>
      </w:r>
      <w:r>
        <w:t xml:space="preserve"> У </w:t>
      </w:r>
      <w:r>
        <w:rPr>
          <w:b/>
        </w:rPr>
        <w:t xml:space="preserve">16,8% </w:t>
      </w:r>
      <w:r>
        <w:t xml:space="preserve">випадків перекладач застосував транслітерацію власних назв. Далі ідуть перетворюючий переклад – </w:t>
      </w:r>
      <w:r>
        <w:rPr>
          <w:b/>
        </w:rPr>
        <w:t>14,0</w:t>
      </w:r>
      <w:proofErr w:type="gramStart"/>
      <w:r>
        <w:rPr>
          <w:b/>
        </w:rPr>
        <w:t xml:space="preserve">% </w:t>
      </w:r>
      <w:r>
        <w:t xml:space="preserve"> та</w:t>
      </w:r>
      <w:proofErr w:type="gramEnd"/>
      <w:r>
        <w:t xml:space="preserve"> транскрипція – </w:t>
      </w:r>
      <w:r>
        <w:rPr>
          <w:b/>
        </w:rPr>
        <w:t>12,6%.</w:t>
      </w:r>
      <w:r>
        <w:t xml:space="preserve"> Як і у перекладі на російську </w:t>
      </w:r>
    </w:p>
    <w:p w:rsidR="00444D23" w:rsidRDefault="003D68CF">
      <w:pPr>
        <w:ind w:left="-15" w:right="464" w:firstLine="0"/>
      </w:pPr>
      <w:r>
        <w:lastRenderedPageBreak/>
        <w:t xml:space="preserve">мову найменш застосованими способами перекладу перекладач обрав змішаний переклад – </w:t>
      </w:r>
      <w:r>
        <w:rPr>
          <w:b/>
        </w:rPr>
        <w:t>6,0</w:t>
      </w:r>
      <w:proofErr w:type="gramStart"/>
      <w:r>
        <w:rPr>
          <w:b/>
        </w:rPr>
        <w:t xml:space="preserve">% </w:t>
      </w:r>
      <w:r>
        <w:t xml:space="preserve"> та</w:t>
      </w:r>
      <w:proofErr w:type="gramEnd"/>
      <w:r>
        <w:t xml:space="preserve"> ономастичну відповідність – </w:t>
      </w:r>
      <w:r>
        <w:rPr>
          <w:b/>
        </w:rPr>
        <w:t xml:space="preserve">0,9% </w:t>
      </w:r>
    </w:p>
    <w:p w:rsidR="00444D23" w:rsidRDefault="003D68CF">
      <w:pPr>
        <w:ind w:left="-15" w:right="464"/>
      </w:pPr>
      <w:r>
        <w:t xml:space="preserve">Проаналізував усі способи перекладу, що пропонують вчені, ми можемо побачити, що, на їх думку головними способами перекладу власних назв постають транскрипція та транслітерація. Але у нашому дослідженні ми побачили, що дані способи перекладу займають проміжне місце. При перекладі англійських власних назв повістей «Хроніки Нарнії» на російську та українську мови головними способами перекладу виявились практична транскрипція та калькування. </w:t>
      </w:r>
    </w:p>
    <w:p w:rsidR="00444D23" w:rsidRDefault="003D68CF">
      <w:pPr>
        <w:spacing w:after="197" w:line="259" w:lineRule="auto"/>
        <w:ind w:right="0" w:firstLine="0"/>
        <w:jc w:val="left"/>
      </w:pPr>
      <w:r>
        <w:rPr>
          <w:rFonts w:ascii="Calibri" w:eastAsia="Calibri" w:hAnsi="Calibri" w:cs="Calibri"/>
          <w:sz w:val="22"/>
        </w:rPr>
        <w:t xml:space="preserve"> </w:t>
      </w:r>
    </w:p>
    <w:p w:rsidR="00444D23" w:rsidRDefault="003D68CF">
      <w:pPr>
        <w:spacing w:after="0" w:line="259" w:lineRule="auto"/>
        <w:ind w:right="0" w:firstLine="0"/>
        <w:jc w:val="left"/>
      </w:pPr>
      <w:r>
        <w:t xml:space="preserve"> </w:t>
      </w:r>
    </w:p>
    <w:p w:rsidR="00181AA1" w:rsidRDefault="00181AA1">
      <w:pPr>
        <w:pStyle w:val="1"/>
        <w:spacing w:after="306"/>
        <w:ind w:left="244" w:right="709"/>
      </w:pPr>
      <w:bookmarkStart w:id="2" w:name="_Toc49737"/>
    </w:p>
    <w:p w:rsidR="00181AA1" w:rsidRDefault="00181AA1">
      <w:pPr>
        <w:pStyle w:val="1"/>
        <w:spacing w:after="306"/>
        <w:ind w:left="244" w:right="709"/>
      </w:pPr>
    </w:p>
    <w:p w:rsidR="00181AA1" w:rsidRDefault="00181AA1">
      <w:pPr>
        <w:pStyle w:val="1"/>
        <w:spacing w:after="306"/>
        <w:ind w:left="244" w:right="709"/>
      </w:pPr>
    </w:p>
    <w:p w:rsidR="00181AA1" w:rsidRDefault="00181AA1">
      <w:pPr>
        <w:pStyle w:val="1"/>
        <w:spacing w:after="306"/>
        <w:ind w:left="244" w:right="709"/>
      </w:pPr>
    </w:p>
    <w:p w:rsidR="00181AA1" w:rsidRDefault="00181AA1">
      <w:pPr>
        <w:pStyle w:val="1"/>
        <w:spacing w:after="306"/>
        <w:ind w:left="244" w:right="709"/>
      </w:pPr>
    </w:p>
    <w:p w:rsidR="00181AA1" w:rsidRDefault="00181AA1">
      <w:pPr>
        <w:pStyle w:val="1"/>
        <w:spacing w:after="306"/>
        <w:ind w:left="244" w:right="709"/>
      </w:pPr>
    </w:p>
    <w:p w:rsidR="00181AA1" w:rsidRDefault="00181AA1">
      <w:pPr>
        <w:pStyle w:val="1"/>
        <w:spacing w:after="306"/>
        <w:ind w:left="244" w:right="709"/>
      </w:pPr>
    </w:p>
    <w:p w:rsidR="00181AA1" w:rsidRDefault="00181AA1">
      <w:pPr>
        <w:pStyle w:val="1"/>
        <w:spacing w:after="306"/>
        <w:ind w:left="244" w:right="709"/>
      </w:pPr>
    </w:p>
    <w:p w:rsidR="00181AA1" w:rsidRDefault="00181AA1">
      <w:pPr>
        <w:pStyle w:val="1"/>
        <w:spacing w:after="306"/>
        <w:ind w:left="244" w:right="709"/>
      </w:pPr>
    </w:p>
    <w:p w:rsidR="00181AA1" w:rsidRDefault="00181AA1">
      <w:pPr>
        <w:pStyle w:val="1"/>
        <w:spacing w:after="306"/>
        <w:ind w:left="244" w:right="709"/>
      </w:pPr>
    </w:p>
    <w:p w:rsidR="00181AA1" w:rsidRDefault="00181AA1">
      <w:pPr>
        <w:pStyle w:val="1"/>
        <w:spacing w:after="306"/>
        <w:ind w:left="244" w:right="709"/>
      </w:pPr>
    </w:p>
    <w:bookmarkEnd w:id="2"/>
    <w:p w:rsidR="00181AA1" w:rsidRDefault="00181AA1" w:rsidP="00181AA1"/>
    <w:p w:rsidR="00181AA1" w:rsidRDefault="00181AA1" w:rsidP="00181AA1"/>
    <w:p w:rsidR="00181AA1" w:rsidRDefault="00181AA1" w:rsidP="00181AA1"/>
    <w:p w:rsidR="00181AA1" w:rsidRPr="00181AA1" w:rsidRDefault="00181AA1" w:rsidP="00181AA1">
      <w:pPr>
        <w:jc w:val="center"/>
        <w:rPr>
          <w:lang w:val="uk-UA"/>
        </w:rPr>
      </w:pPr>
      <w:r>
        <w:lastRenderedPageBreak/>
        <w:t>СПИСОК ВИКОРИСТАНОЇ ЛІТЕРАТУРИ</w:t>
      </w:r>
    </w:p>
    <w:p w:rsidR="00444D23" w:rsidRDefault="003D68CF">
      <w:pPr>
        <w:numPr>
          <w:ilvl w:val="0"/>
          <w:numId w:val="21"/>
        </w:numPr>
        <w:ind w:right="464"/>
      </w:pPr>
      <w:proofErr w:type="gramStart"/>
      <w:r>
        <w:t>Автеньева  Л.</w:t>
      </w:r>
      <w:proofErr w:type="gramEnd"/>
      <w:r>
        <w:t xml:space="preserve"> А. Актуальные вопросы русской ономастики. — Киев, 1988. —  167с. </w:t>
      </w:r>
    </w:p>
    <w:p w:rsidR="00444D23" w:rsidRDefault="003D68CF">
      <w:pPr>
        <w:numPr>
          <w:ilvl w:val="0"/>
          <w:numId w:val="21"/>
        </w:numPr>
        <w:ind w:right="464"/>
      </w:pPr>
      <w:r>
        <w:t xml:space="preserve">Алексеева И. С. Введение в перевод введение: Учеб. пособие для студ. филол. и лингв, фак. высш. учеб. заведений. — </w:t>
      </w:r>
      <w:proofErr w:type="gramStart"/>
      <w:r>
        <w:t>СПб.:</w:t>
      </w:r>
      <w:proofErr w:type="gramEnd"/>
      <w:r>
        <w:t xml:space="preserve"> </w:t>
      </w:r>
    </w:p>
    <w:p w:rsidR="00444D23" w:rsidRDefault="003D68CF">
      <w:pPr>
        <w:spacing w:after="190" w:line="259" w:lineRule="auto"/>
        <w:ind w:left="-15" w:right="464" w:firstLine="0"/>
      </w:pPr>
      <w:r>
        <w:t xml:space="preserve">Филологический факультет СПбГУ. – М.: Академия, 2004. - 352 с. </w:t>
      </w:r>
    </w:p>
    <w:p w:rsidR="00444D23" w:rsidRDefault="003D68CF">
      <w:pPr>
        <w:numPr>
          <w:ilvl w:val="0"/>
          <w:numId w:val="21"/>
        </w:numPr>
        <w:spacing w:after="194" w:line="259" w:lineRule="auto"/>
        <w:ind w:right="464"/>
      </w:pPr>
      <w:r>
        <w:t xml:space="preserve">Бархударов Л. С. Язык и перевод. – М.: Междунар. </w:t>
      </w:r>
    </w:p>
    <w:p w:rsidR="00444D23" w:rsidRDefault="003D68CF">
      <w:pPr>
        <w:tabs>
          <w:tab w:val="center" w:pos="3499"/>
          <w:tab w:val="center" w:pos="5383"/>
          <w:tab w:val="center" w:pos="6877"/>
          <w:tab w:val="center" w:pos="8409"/>
        </w:tabs>
        <w:spacing w:after="139" w:line="259" w:lineRule="auto"/>
        <w:ind w:left="-15" w:right="0" w:firstLine="0"/>
        <w:jc w:val="left"/>
      </w:pPr>
      <w:proofErr w:type="gramStart"/>
      <w:r>
        <w:t>отношения.,</w:t>
      </w:r>
      <w:proofErr w:type="gramEnd"/>
      <w:r>
        <w:t xml:space="preserve">1975. </w:t>
      </w:r>
      <w:r>
        <w:tab/>
      </w:r>
      <w:r>
        <w:rPr>
          <w:i/>
        </w:rPr>
        <w:t xml:space="preserve"> </w:t>
      </w:r>
      <w:r>
        <w:t xml:space="preserve">[Електроний </w:t>
      </w:r>
      <w:r>
        <w:tab/>
        <w:t xml:space="preserve">ресурс]. </w:t>
      </w:r>
      <w:r>
        <w:tab/>
        <w:t xml:space="preserve">Режим </w:t>
      </w:r>
      <w:r>
        <w:tab/>
        <w:t xml:space="preserve">доступу: </w:t>
      </w:r>
    </w:p>
    <w:p w:rsidR="00444D23" w:rsidRDefault="00181AA1">
      <w:pPr>
        <w:spacing w:after="187" w:line="259" w:lineRule="auto"/>
        <w:ind w:left="-5" w:right="0" w:hanging="10"/>
        <w:jc w:val="left"/>
      </w:pPr>
      <w:hyperlink r:id="rId7">
        <w:r w:rsidR="003D68CF">
          <w:rPr>
            <w:color w:val="0000FF"/>
            <w:u w:val="single" w:color="0000FF"/>
          </w:rPr>
          <w:t>http://zhurnal.lib.ru/w/wagapow_a_s/barhud</w:t>
        </w:r>
      </w:hyperlink>
      <w:hyperlink r:id="rId8">
        <w:r w:rsidR="003D68CF">
          <w:rPr>
            <w:color w:val="0000FF"/>
            <w:u w:val="single" w:color="0000FF"/>
          </w:rPr>
          <w:t>-</w:t>
        </w:r>
      </w:hyperlink>
      <w:hyperlink r:id="rId9">
        <w:r w:rsidR="003D68CF">
          <w:rPr>
            <w:color w:val="0000FF"/>
            <w:u w:val="single" w:color="0000FF"/>
          </w:rPr>
          <w:t>trdoc.shtml</w:t>
        </w:r>
      </w:hyperlink>
      <w:hyperlink r:id="rId10">
        <w:r w:rsidR="003D68CF">
          <w:t xml:space="preserve"> </w:t>
        </w:r>
      </w:hyperlink>
      <w:r w:rsidR="003D68CF">
        <w:t xml:space="preserve"> </w:t>
      </w:r>
    </w:p>
    <w:p w:rsidR="00444D23" w:rsidRDefault="003D68CF">
      <w:pPr>
        <w:numPr>
          <w:ilvl w:val="0"/>
          <w:numId w:val="21"/>
        </w:numPr>
        <w:spacing w:after="193" w:line="259" w:lineRule="auto"/>
        <w:ind w:right="464"/>
      </w:pPr>
      <w:r>
        <w:rPr>
          <w:color w:val="333333"/>
        </w:rPr>
        <w:t xml:space="preserve">Белецкий </w:t>
      </w:r>
      <w:r>
        <w:rPr>
          <w:color w:val="333333"/>
        </w:rPr>
        <w:tab/>
        <w:t xml:space="preserve">А. </w:t>
      </w:r>
      <w:r>
        <w:rPr>
          <w:color w:val="333333"/>
        </w:rPr>
        <w:tab/>
        <w:t xml:space="preserve">Л. </w:t>
      </w:r>
      <w:r>
        <w:rPr>
          <w:color w:val="333333"/>
        </w:rPr>
        <w:tab/>
        <w:t xml:space="preserve">Лексикология </w:t>
      </w:r>
      <w:r>
        <w:rPr>
          <w:color w:val="333333"/>
        </w:rPr>
        <w:tab/>
        <w:t xml:space="preserve">и </w:t>
      </w:r>
      <w:r>
        <w:rPr>
          <w:color w:val="333333"/>
        </w:rPr>
        <w:tab/>
        <w:t xml:space="preserve">теория </w:t>
      </w:r>
      <w:r>
        <w:rPr>
          <w:color w:val="333333"/>
        </w:rPr>
        <w:tab/>
        <w:t xml:space="preserve">языкознания </w:t>
      </w:r>
    </w:p>
    <w:p w:rsidR="00444D23" w:rsidRDefault="003D68CF">
      <w:pPr>
        <w:spacing w:after="188" w:line="259" w:lineRule="auto"/>
        <w:ind w:left="-5" w:right="460" w:hanging="10"/>
      </w:pPr>
      <w:r>
        <w:rPr>
          <w:color w:val="333333"/>
        </w:rPr>
        <w:t>(ономастика). Киев: Изд-во Киев, ун-та, 1972. - 209 с.</w:t>
      </w:r>
      <w:r>
        <w:t xml:space="preserve"> </w:t>
      </w:r>
    </w:p>
    <w:p w:rsidR="00444D23" w:rsidRDefault="003D68CF">
      <w:pPr>
        <w:numPr>
          <w:ilvl w:val="0"/>
          <w:numId w:val="21"/>
        </w:numPr>
        <w:spacing w:after="166" w:line="259" w:lineRule="auto"/>
        <w:ind w:right="464"/>
      </w:pPr>
      <w:r>
        <w:t xml:space="preserve">Бондалетов В. </w:t>
      </w:r>
      <w:proofErr w:type="gramStart"/>
      <w:r>
        <w:t>Д .</w:t>
      </w:r>
      <w:proofErr w:type="gramEnd"/>
      <w:r>
        <w:t xml:space="preserve"> Русская ономастика. – М.: Просвещение, </w:t>
      </w:r>
    </w:p>
    <w:p w:rsidR="00444D23" w:rsidRDefault="003D68CF">
      <w:pPr>
        <w:spacing w:after="188" w:line="259" w:lineRule="auto"/>
        <w:ind w:left="-15" w:right="464" w:firstLine="0"/>
      </w:pPr>
      <w:r>
        <w:t xml:space="preserve">1983. – 223 с. </w:t>
      </w:r>
    </w:p>
    <w:p w:rsidR="00444D23" w:rsidRDefault="003D68CF">
      <w:pPr>
        <w:numPr>
          <w:ilvl w:val="0"/>
          <w:numId w:val="22"/>
        </w:numPr>
        <w:spacing w:after="193" w:line="259" w:lineRule="auto"/>
        <w:ind w:right="464"/>
      </w:pPr>
      <w:r>
        <w:t xml:space="preserve">Васильева Н. В. Собственное имя в мире текста. – М.: Акад. </w:t>
      </w:r>
    </w:p>
    <w:p w:rsidR="00444D23" w:rsidRDefault="003D68CF">
      <w:pPr>
        <w:spacing w:after="191" w:line="259" w:lineRule="auto"/>
        <w:ind w:left="-15" w:right="464" w:firstLine="0"/>
      </w:pPr>
      <w:r>
        <w:t xml:space="preserve">гуманитар. </w:t>
      </w:r>
      <w:proofErr w:type="gramStart"/>
      <w:r>
        <w:t>исслед.,</w:t>
      </w:r>
      <w:proofErr w:type="gramEnd"/>
      <w:r>
        <w:t xml:space="preserve"> 2005. – 224 с.  </w:t>
      </w:r>
    </w:p>
    <w:p w:rsidR="00444D23" w:rsidRDefault="003D68CF">
      <w:pPr>
        <w:numPr>
          <w:ilvl w:val="0"/>
          <w:numId w:val="22"/>
        </w:numPr>
        <w:ind w:right="464"/>
      </w:pPr>
      <w:r>
        <w:t xml:space="preserve">Введенская А. Л., Колесников Н. П. От собственных имен к нарицательным: кн. для учащихся ст.классов и ср.шк. – 2-е изд., </w:t>
      </w:r>
      <w:proofErr w:type="gramStart"/>
      <w:r>
        <w:t>испр.,</w:t>
      </w:r>
      <w:proofErr w:type="gramEnd"/>
      <w:r>
        <w:t xml:space="preserve"> и доп. – М.: Просвещение, 1989. – 143 с.  </w:t>
      </w:r>
    </w:p>
    <w:p w:rsidR="00444D23" w:rsidRDefault="003D68CF">
      <w:pPr>
        <w:numPr>
          <w:ilvl w:val="0"/>
          <w:numId w:val="22"/>
        </w:numPr>
        <w:spacing w:after="188" w:line="259" w:lineRule="auto"/>
        <w:ind w:right="464"/>
      </w:pPr>
      <w:r>
        <w:t>Виноградов</w:t>
      </w:r>
      <w:r>
        <w:rPr>
          <w:i/>
        </w:rPr>
        <w:t xml:space="preserve"> </w:t>
      </w:r>
      <w:r>
        <w:t>В.В</w:t>
      </w:r>
      <w:r>
        <w:rPr>
          <w:i/>
        </w:rPr>
        <w:t>.</w:t>
      </w:r>
      <w:hyperlink r:id="rId11">
        <w:r>
          <w:rPr>
            <w:i/>
          </w:rPr>
          <w:t xml:space="preserve"> </w:t>
        </w:r>
      </w:hyperlink>
      <w:hyperlink r:id="rId12">
        <w:r>
          <w:t>О языке художественной литературы.</w:t>
        </w:r>
      </w:hyperlink>
      <w:hyperlink r:id="rId13">
        <w:r>
          <w:rPr>
            <w:i/>
          </w:rPr>
          <w:t xml:space="preserve"> </w:t>
        </w:r>
      </w:hyperlink>
      <w:r>
        <w:rPr>
          <w:i/>
        </w:rPr>
        <w:t xml:space="preserve">– </w:t>
      </w:r>
      <w:r>
        <w:t>М.:</w:t>
      </w:r>
      <w:r>
        <w:rPr>
          <w:i/>
        </w:rPr>
        <w:t xml:space="preserve"> </w:t>
      </w:r>
    </w:p>
    <w:p w:rsidR="00444D23" w:rsidRDefault="003D68CF">
      <w:pPr>
        <w:ind w:left="-15" w:right="464" w:firstLine="0"/>
      </w:pPr>
      <w:r>
        <w:t>Гослитиздат,</w:t>
      </w:r>
      <w:r>
        <w:rPr>
          <w:i/>
        </w:rPr>
        <w:t xml:space="preserve"> </w:t>
      </w:r>
      <w:r>
        <w:rPr>
          <w:i/>
        </w:rPr>
        <w:tab/>
      </w:r>
      <w:r>
        <w:t>1959.</w:t>
      </w:r>
      <w:r>
        <w:rPr>
          <w:i/>
        </w:rPr>
        <w:t xml:space="preserve"> </w:t>
      </w:r>
      <w:r>
        <w:t xml:space="preserve">[Електроний </w:t>
      </w:r>
      <w:r>
        <w:tab/>
        <w:t xml:space="preserve">ресурс]. </w:t>
      </w:r>
      <w:r>
        <w:tab/>
        <w:t xml:space="preserve">Режим </w:t>
      </w:r>
      <w:r>
        <w:tab/>
        <w:t>доступу: http://danefae.org/lib/vvv/ojaxl/iii.htm</w:t>
      </w:r>
      <w:r>
        <w:rPr>
          <w:i/>
        </w:rPr>
        <w:t xml:space="preserve"> </w:t>
      </w:r>
    </w:p>
    <w:p w:rsidR="00444D23" w:rsidRDefault="003D68CF">
      <w:pPr>
        <w:numPr>
          <w:ilvl w:val="0"/>
          <w:numId w:val="22"/>
        </w:numPr>
        <w:ind w:right="464"/>
      </w:pPr>
      <w:r>
        <w:t xml:space="preserve">Виноградов B. C. Введение в переводоведение. – М.: Издательство института общего среднего образования РАО, 2001, — </w:t>
      </w:r>
      <w:r>
        <w:lastRenderedPageBreak/>
        <w:t>224 с. 10.</w:t>
      </w:r>
      <w:r>
        <w:rPr>
          <w:rFonts w:ascii="Arial" w:eastAsia="Arial" w:hAnsi="Arial" w:cs="Arial"/>
        </w:rPr>
        <w:t xml:space="preserve"> </w:t>
      </w:r>
      <w:r>
        <w:t xml:space="preserve">Влахов С. И., Флорин С. П., Непереводимое в переводе. – М.: </w:t>
      </w:r>
    </w:p>
    <w:p w:rsidR="00444D23" w:rsidRDefault="003D68CF">
      <w:pPr>
        <w:spacing w:after="187" w:line="259" w:lineRule="auto"/>
        <w:ind w:left="-15" w:right="464" w:firstLine="0"/>
      </w:pPr>
      <w:r>
        <w:t xml:space="preserve">международные отношения, 1980. – 340 с. </w:t>
      </w:r>
    </w:p>
    <w:p w:rsidR="00444D23" w:rsidRDefault="003D68CF">
      <w:pPr>
        <w:numPr>
          <w:ilvl w:val="0"/>
          <w:numId w:val="23"/>
        </w:numPr>
        <w:spacing w:after="192" w:line="259" w:lineRule="auto"/>
        <w:ind w:right="464"/>
      </w:pPr>
      <w:r>
        <w:t xml:space="preserve">Газизова Л.В. Трудности перевода имён собственных. </w:t>
      </w:r>
    </w:p>
    <w:p w:rsidR="00444D23" w:rsidRDefault="003D68CF">
      <w:pPr>
        <w:ind w:left="-15" w:right="464" w:firstLine="0"/>
      </w:pPr>
      <w:r>
        <w:t xml:space="preserve">[Електроний </w:t>
      </w:r>
      <w:r>
        <w:tab/>
        <w:t xml:space="preserve">ресурс]. </w:t>
      </w:r>
      <w:r>
        <w:tab/>
        <w:t xml:space="preserve">Режим </w:t>
      </w:r>
      <w:r>
        <w:tab/>
        <w:t xml:space="preserve">доступу: http://www.lib.csu.ru/vch/173/008.pdf.  </w:t>
      </w:r>
    </w:p>
    <w:p w:rsidR="00444D23" w:rsidRDefault="003D68CF">
      <w:pPr>
        <w:numPr>
          <w:ilvl w:val="0"/>
          <w:numId w:val="23"/>
        </w:numPr>
        <w:ind w:right="464"/>
      </w:pPr>
      <w:r>
        <w:t xml:space="preserve">Гарбовский Н. К. Теория перевода.  </w:t>
      </w:r>
      <w:proofErr w:type="gramStart"/>
      <w:r>
        <w:t>–  М.</w:t>
      </w:r>
      <w:proofErr w:type="gramEnd"/>
      <w:r>
        <w:t>: Москва, 2004. – 544 с.</w:t>
      </w:r>
      <w:r>
        <w:rPr>
          <w:i/>
        </w:rPr>
        <w:t xml:space="preserve"> </w:t>
      </w:r>
    </w:p>
    <w:p w:rsidR="00444D23" w:rsidRDefault="003D68CF">
      <w:pPr>
        <w:numPr>
          <w:ilvl w:val="0"/>
          <w:numId w:val="23"/>
        </w:numPr>
        <w:ind w:right="464"/>
      </w:pPr>
      <w:r>
        <w:t xml:space="preserve">Голубенко Л.М., Матузкова О.П., Єрьоменко С.В. Основи написання наукової студентської роботи з філології. – Одеса: Фенікс, </w:t>
      </w:r>
      <w:proofErr w:type="gramStart"/>
      <w:r>
        <w:t>2009.-</w:t>
      </w:r>
      <w:proofErr w:type="gramEnd"/>
      <w:r>
        <w:t xml:space="preserve"> 96 с. </w:t>
      </w:r>
      <w:r>
        <w:rPr>
          <w:i/>
        </w:rPr>
        <w:t xml:space="preserve"> </w:t>
      </w:r>
    </w:p>
    <w:p w:rsidR="00444D23" w:rsidRDefault="003D68CF">
      <w:pPr>
        <w:numPr>
          <w:ilvl w:val="0"/>
          <w:numId w:val="23"/>
        </w:numPr>
        <w:spacing w:after="189" w:line="259" w:lineRule="auto"/>
        <w:ind w:right="464"/>
      </w:pPr>
      <w:r>
        <w:t xml:space="preserve">Голикова </w:t>
      </w:r>
      <w:r>
        <w:tab/>
        <w:t xml:space="preserve">Ж.А. </w:t>
      </w:r>
      <w:r>
        <w:tab/>
        <w:t xml:space="preserve">Перевод </w:t>
      </w:r>
      <w:r>
        <w:tab/>
        <w:t xml:space="preserve">с </w:t>
      </w:r>
      <w:r>
        <w:tab/>
        <w:t xml:space="preserve">английского </w:t>
      </w:r>
      <w:r>
        <w:tab/>
        <w:t xml:space="preserve">на </w:t>
      </w:r>
      <w:r>
        <w:tab/>
        <w:t xml:space="preserve">русский: </w:t>
      </w:r>
    </w:p>
    <w:p w:rsidR="00444D23" w:rsidRDefault="003D68CF">
      <w:pPr>
        <w:spacing w:after="187" w:line="259" w:lineRule="auto"/>
        <w:ind w:left="360" w:right="464" w:firstLine="0"/>
      </w:pPr>
      <w:r>
        <w:t>Учеб.пособие. – М.: Новое издание, 2003. – 287 с.</w:t>
      </w:r>
      <w:r>
        <w:rPr>
          <w:i/>
        </w:rPr>
        <w:t xml:space="preserve"> </w:t>
      </w:r>
    </w:p>
    <w:p w:rsidR="00444D23" w:rsidRDefault="003D68CF">
      <w:pPr>
        <w:numPr>
          <w:ilvl w:val="0"/>
          <w:numId w:val="23"/>
        </w:numPr>
        <w:ind w:right="464"/>
      </w:pPr>
      <w:r>
        <w:t xml:space="preserve">Ермакова Ю.В. Функции собственных именований в художественном тексте (на материале лирики А.А. Ахматовой 1911 – 1920 </w:t>
      </w:r>
      <w:proofErr w:type="gramStart"/>
      <w:r>
        <w:t>гг.)/</w:t>
      </w:r>
      <w:proofErr w:type="gramEnd"/>
      <w:r>
        <w:t xml:space="preserve">/ Электронный научно-образовательный журнал ВГПУ «Грани познания» – 2009. –№1(2). [Електроний ресурс]. Режим </w:t>
      </w:r>
      <w:proofErr w:type="gramStart"/>
      <w:r>
        <w:t>доступу :</w:t>
      </w:r>
      <w:proofErr w:type="gramEnd"/>
      <w:r>
        <w:t xml:space="preserve"> http://grani.vspu.ru/files/publics/22_pub.pdf</w:t>
      </w:r>
      <w:r>
        <w:rPr>
          <w:i/>
        </w:rPr>
        <w:t xml:space="preserve"> </w:t>
      </w:r>
    </w:p>
    <w:p w:rsidR="00444D23" w:rsidRDefault="003D68CF">
      <w:pPr>
        <w:numPr>
          <w:ilvl w:val="0"/>
          <w:numId w:val="23"/>
        </w:numPr>
        <w:ind w:right="464"/>
      </w:pPr>
      <w:r>
        <w:t xml:space="preserve">Ермолович Д. И. Имена собственный на стыке культур и языков. – М.: Р.Валент, 2001. – 200 с. </w:t>
      </w:r>
    </w:p>
    <w:p w:rsidR="00444D23" w:rsidRDefault="003D68CF">
      <w:pPr>
        <w:numPr>
          <w:ilvl w:val="0"/>
          <w:numId w:val="23"/>
        </w:numPr>
        <w:ind w:right="464"/>
      </w:pPr>
      <w:r>
        <w:t xml:space="preserve">Жамалова А. Р., Петрова Е. В. Особенности перевода имён собственных на материале произведения Дж. Толкиена «Властелин колец». [Електроний ресурс]. Режим доступу: http://www.rusnauka.com/20_DNII_2012/Philologia/6_114322.doc.htm.  </w:t>
      </w:r>
    </w:p>
    <w:p w:rsidR="00444D23" w:rsidRDefault="003D68CF">
      <w:pPr>
        <w:numPr>
          <w:ilvl w:val="0"/>
          <w:numId w:val="23"/>
        </w:numPr>
        <w:spacing w:after="167" w:line="259" w:lineRule="auto"/>
        <w:ind w:right="464"/>
      </w:pPr>
      <w:r>
        <w:t xml:space="preserve">Казакова Т.А. Практические основы </w:t>
      </w:r>
      <w:proofErr w:type="gramStart"/>
      <w:r>
        <w:t>перевода.–</w:t>
      </w:r>
      <w:proofErr w:type="gramEnd"/>
      <w:r>
        <w:t xml:space="preserve"> Спб.: Союз, </w:t>
      </w:r>
    </w:p>
    <w:p w:rsidR="00444D23" w:rsidRDefault="003D68CF">
      <w:pPr>
        <w:spacing w:after="187" w:line="259" w:lineRule="auto"/>
        <w:ind w:left="-15" w:right="464" w:firstLine="0"/>
      </w:pPr>
      <w:r>
        <w:t xml:space="preserve">2001. – 320 с.  </w:t>
      </w:r>
    </w:p>
    <w:p w:rsidR="00444D23" w:rsidRDefault="003D68CF">
      <w:pPr>
        <w:tabs>
          <w:tab w:val="center" w:pos="885"/>
          <w:tab w:val="center" w:pos="5175"/>
        </w:tabs>
        <w:spacing w:after="189" w:line="259" w:lineRule="auto"/>
        <w:ind w:right="0" w:firstLine="0"/>
        <w:jc w:val="left"/>
      </w:pPr>
      <w:r>
        <w:rPr>
          <w:rFonts w:ascii="Calibri" w:eastAsia="Calibri" w:hAnsi="Calibri" w:cs="Calibri"/>
          <w:sz w:val="22"/>
        </w:rPr>
        <w:lastRenderedPageBreak/>
        <w:tab/>
      </w:r>
      <w:r>
        <w:t>19.</w:t>
      </w:r>
      <w:r>
        <w:rPr>
          <w:rFonts w:ascii="Arial" w:eastAsia="Arial" w:hAnsi="Arial" w:cs="Arial"/>
        </w:rPr>
        <w:t xml:space="preserve"> </w:t>
      </w:r>
      <w:r>
        <w:rPr>
          <w:rFonts w:ascii="Arial" w:eastAsia="Arial" w:hAnsi="Arial" w:cs="Arial"/>
        </w:rPr>
        <w:tab/>
      </w:r>
      <w:r>
        <w:t xml:space="preserve">Комиссаров В. Н. Современное переводоведение. – М.: ЭТС, </w:t>
      </w:r>
    </w:p>
    <w:p w:rsidR="00444D23" w:rsidRDefault="003D68CF">
      <w:pPr>
        <w:ind w:left="-15" w:right="464" w:firstLine="0"/>
      </w:pPr>
      <w:r>
        <w:t xml:space="preserve">2001. </w:t>
      </w:r>
      <w:r>
        <w:tab/>
        <w:t xml:space="preserve">– </w:t>
      </w:r>
      <w:r>
        <w:tab/>
        <w:t xml:space="preserve">424с. </w:t>
      </w:r>
      <w:r>
        <w:tab/>
        <w:t xml:space="preserve">[Електроний </w:t>
      </w:r>
      <w:r>
        <w:tab/>
        <w:t xml:space="preserve">ресурс] </w:t>
      </w:r>
      <w:r>
        <w:tab/>
        <w:t xml:space="preserve">Режим </w:t>
      </w:r>
      <w:r>
        <w:tab/>
        <w:t xml:space="preserve">доступу </w:t>
      </w:r>
      <w:r>
        <w:tab/>
        <w:t xml:space="preserve">: </w:t>
      </w:r>
      <w:hyperlink r:id="rId14">
        <w:r>
          <w:rPr>
            <w:color w:val="0000FF"/>
            <w:u w:val="single" w:color="0000FF"/>
          </w:rPr>
          <w:t>http://www.ets.ru/demos/bk000067</w:t>
        </w:r>
      </w:hyperlink>
      <w:hyperlink r:id="rId15">
        <w:r>
          <w:t xml:space="preserve"> </w:t>
        </w:r>
      </w:hyperlink>
    </w:p>
    <w:p w:rsidR="00444D23" w:rsidRDefault="003D68CF">
      <w:pPr>
        <w:numPr>
          <w:ilvl w:val="0"/>
          <w:numId w:val="24"/>
        </w:numPr>
        <w:ind w:right="464"/>
      </w:pPr>
      <w:r>
        <w:t xml:space="preserve">Комиссаров В.Н. Теория перевода (лингвистические аспекты) Учеб.для ин-тов и фак. иностр. яз. – М.: Высш. </w:t>
      </w:r>
      <w:proofErr w:type="gramStart"/>
      <w:r>
        <w:t>шк.,</w:t>
      </w:r>
      <w:proofErr w:type="gramEnd"/>
      <w:r>
        <w:t xml:space="preserve"> 1990. – 253 с. </w:t>
      </w:r>
    </w:p>
    <w:p w:rsidR="00444D23" w:rsidRDefault="003D68CF">
      <w:pPr>
        <w:numPr>
          <w:ilvl w:val="0"/>
          <w:numId w:val="24"/>
        </w:numPr>
        <w:spacing w:after="189" w:line="259" w:lineRule="auto"/>
        <w:ind w:right="464"/>
      </w:pPr>
      <w:r>
        <w:t xml:space="preserve">Курилович Е. Положение имени собственного в языке. –  М.: </w:t>
      </w:r>
    </w:p>
    <w:p w:rsidR="00444D23" w:rsidRDefault="003D68CF">
      <w:pPr>
        <w:spacing w:after="187" w:line="259" w:lineRule="auto"/>
        <w:ind w:left="-15" w:right="464" w:firstLine="0"/>
      </w:pPr>
      <w:r>
        <w:t xml:space="preserve">Изд-во иностр. </w:t>
      </w:r>
      <w:proofErr w:type="gramStart"/>
      <w:r>
        <w:t>Лит-ры</w:t>
      </w:r>
      <w:proofErr w:type="gramEnd"/>
      <w:r>
        <w:t>, 1962. –  266 c.</w:t>
      </w:r>
      <w:r>
        <w:rPr>
          <w:color w:val="0000FF"/>
        </w:rPr>
        <w:t xml:space="preserve"> </w:t>
      </w:r>
    </w:p>
    <w:p w:rsidR="00444D23" w:rsidRDefault="003D68CF">
      <w:pPr>
        <w:numPr>
          <w:ilvl w:val="0"/>
          <w:numId w:val="24"/>
        </w:numPr>
        <w:ind w:right="464"/>
      </w:pPr>
      <w:r>
        <w:t xml:space="preserve">Лахно А. В. Имя собственное как объект сопоставительного исследования. Системообразующие свойства имени литературного персонажа в художественном тексте и его переводе: Автореф. диссертация канд. филол. </w:t>
      </w:r>
      <w:proofErr w:type="gramStart"/>
      <w:r>
        <w:t>наук:10.02.04</w:t>
      </w:r>
      <w:proofErr w:type="gramEnd"/>
      <w:r>
        <w:t xml:space="preserve">.–М.,2006.–219с. </w:t>
      </w:r>
    </w:p>
    <w:p w:rsidR="00444D23" w:rsidRDefault="003D68CF">
      <w:pPr>
        <w:numPr>
          <w:ilvl w:val="0"/>
          <w:numId w:val="24"/>
        </w:numPr>
        <w:ind w:right="464"/>
      </w:pPr>
      <w:r>
        <w:t>Левицкая Т.Р. Теория и практика перевода с английского языка на русский</w:t>
      </w:r>
      <w:r>
        <w:rPr>
          <w:color w:val="333333"/>
          <w:shd w:val="clear" w:color="auto" w:fill="FAFAFA"/>
        </w:rPr>
        <w:t xml:space="preserve"> – </w:t>
      </w:r>
      <w:r>
        <w:t xml:space="preserve">М.: Изд-во литературы на иностранных языках, </w:t>
      </w:r>
    </w:p>
    <w:p w:rsidR="00444D23" w:rsidRDefault="003D68CF">
      <w:pPr>
        <w:spacing w:after="49" w:line="361" w:lineRule="auto"/>
        <w:ind w:right="0" w:firstLine="0"/>
        <w:jc w:val="left"/>
      </w:pPr>
      <w:r>
        <w:t>1963.</w:t>
      </w:r>
      <w:r>
        <w:rPr>
          <w:color w:val="333333"/>
          <w:shd w:val="clear" w:color="auto" w:fill="FAFAFA"/>
        </w:rPr>
        <w:t xml:space="preserve"> </w:t>
      </w:r>
      <w:r>
        <w:rPr>
          <w:shd w:val="clear" w:color="auto" w:fill="FAFAFA"/>
        </w:rPr>
        <w:t xml:space="preserve"> </w:t>
      </w:r>
      <w:proofErr w:type="gramStart"/>
      <w:r>
        <w:rPr>
          <w:shd w:val="clear" w:color="auto" w:fill="FAFAFA"/>
        </w:rPr>
        <w:tab/>
        <w:t>[</w:t>
      </w:r>
      <w:proofErr w:type="gramEnd"/>
      <w:r>
        <w:rPr>
          <w:shd w:val="clear" w:color="auto" w:fill="FAFAFA"/>
        </w:rPr>
        <w:t xml:space="preserve">Електроний </w:t>
      </w:r>
      <w:r>
        <w:rPr>
          <w:shd w:val="clear" w:color="auto" w:fill="FAFAFA"/>
        </w:rPr>
        <w:tab/>
        <w:t xml:space="preserve">ресурс] </w:t>
      </w:r>
      <w:r>
        <w:rPr>
          <w:shd w:val="clear" w:color="auto" w:fill="FAFAFA"/>
        </w:rPr>
        <w:tab/>
        <w:t xml:space="preserve">Режим </w:t>
      </w:r>
      <w:r>
        <w:rPr>
          <w:shd w:val="clear" w:color="auto" w:fill="FAFAFA"/>
        </w:rPr>
        <w:tab/>
        <w:t xml:space="preserve">доступу </w:t>
      </w:r>
      <w:r>
        <w:rPr>
          <w:shd w:val="clear" w:color="auto" w:fill="FAFAFA"/>
        </w:rPr>
        <w:tab/>
        <w:t xml:space="preserve">: </w:t>
      </w:r>
      <w:r>
        <w:rPr>
          <w:shd w:val="clear" w:color="auto" w:fill="FAFAFA"/>
        </w:rPr>
        <w:tab/>
      </w:r>
      <w:hyperlink r:id="rId16">
        <w:r>
          <w:rPr>
            <w:color w:val="0000FF"/>
            <w:u w:val="single" w:color="0000FF"/>
            <w:shd w:val="clear" w:color="auto" w:fill="FAFAFA"/>
          </w:rPr>
          <w:t>http://www.norma</w:t>
        </w:r>
      </w:hyperlink>
      <w:hyperlink r:id="rId17"/>
      <w:hyperlink r:id="rId18">
        <w:r>
          <w:rPr>
            <w:color w:val="0000FF"/>
            <w:u w:val="single" w:color="0000FF"/>
            <w:shd w:val="clear" w:color="auto" w:fill="FAFAFA"/>
          </w:rPr>
          <w:t>tm.ru/library1.html</w:t>
        </w:r>
      </w:hyperlink>
      <w:hyperlink r:id="rId19">
        <w:r>
          <w:t xml:space="preserve"> </w:t>
        </w:r>
      </w:hyperlink>
    </w:p>
    <w:p w:rsidR="00444D23" w:rsidRDefault="003D68CF">
      <w:pPr>
        <w:numPr>
          <w:ilvl w:val="0"/>
          <w:numId w:val="25"/>
        </w:numPr>
        <w:ind w:right="464"/>
      </w:pPr>
      <w:r>
        <w:t xml:space="preserve">Левицкая Т.Р., Фитерман А.М. Пособие по переводу с английского языка на русский. – М.: Высшая школа, 1973. – 135 с. </w:t>
      </w:r>
    </w:p>
    <w:p w:rsidR="00444D23" w:rsidRDefault="003D68CF">
      <w:pPr>
        <w:numPr>
          <w:ilvl w:val="0"/>
          <w:numId w:val="25"/>
        </w:numPr>
        <w:ind w:right="464"/>
      </w:pPr>
      <w:r>
        <w:t xml:space="preserve">Львовская З. Д. Теоретические проблемы перевода. – М.: Наука, 1985. </w:t>
      </w:r>
    </w:p>
    <w:p w:rsidR="00444D23" w:rsidRDefault="003D68CF">
      <w:pPr>
        <w:numPr>
          <w:ilvl w:val="0"/>
          <w:numId w:val="25"/>
        </w:numPr>
        <w:spacing w:after="0" w:line="396" w:lineRule="auto"/>
        <w:ind w:right="464"/>
      </w:pPr>
      <w:r>
        <w:rPr>
          <w:color w:val="333333"/>
        </w:rPr>
        <w:t xml:space="preserve">Пак С.М. Имя собственное: функционально-прагматический аспект (на материале американского дискурса XIX-XX). Монография. М.: МАКС Пресс, </w:t>
      </w:r>
      <w:proofErr w:type="gramStart"/>
      <w:r>
        <w:rPr>
          <w:color w:val="333333"/>
        </w:rPr>
        <w:t>2003.-</w:t>
      </w:r>
      <w:proofErr w:type="gramEnd"/>
      <w:r>
        <w:rPr>
          <w:color w:val="333333"/>
        </w:rPr>
        <w:t xml:space="preserve"> 180 с.</w:t>
      </w:r>
      <w:r>
        <w:t xml:space="preserve"> </w:t>
      </w:r>
    </w:p>
    <w:p w:rsidR="00444D23" w:rsidRDefault="003D68CF">
      <w:pPr>
        <w:numPr>
          <w:ilvl w:val="0"/>
          <w:numId w:val="25"/>
        </w:numPr>
        <w:spacing w:after="189" w:line="259" w:lineRule="auto"/>
        <w:ind w:right="464"/>
      </w:pPr>
      <w:r>
        <w:t xml:space="preserve">Паршин А. Теория и практика перевода. – </w:t>
      </w:r>
      <w:proofErr w:type="gramStart"/>
      <w:r>
        <w:t>Спб.:</w:t>
      </w:r>
      <w:proofErr w:type="gramEnd"/>
      <w:r>
        <w:t xml:space="preserve"> СГУ, 1999. – </w:t>
      </w:r>
    </w:p>
    <w:p w:rsidR="00444D23" w:rsidRDefault="003D68CF">
      <w:pPr>
        <w:tabs>
          <w:tab w:val="center" w:pos="2190"/>
          <w:tab w:val="center" w:pos="4205"/>
          <w:tab w:val="center" w:pos="5864"/>
          <w:tab w:val="center" w:pos="7558"/>
          <w:tab w:val="center" w:pos="8890"/>
        </w:tabs>
        <w:spacing w:after="139" w:line="259" w:lineRule="auto"/>
        <w:ind w:left="-15" w:right="0" w:firstLine="0"/>
        <w:jc w:val="left"/>
      </w:pPr>
      <w:r>
        <w:t xml:space="preserve">202с. </w:t>
      </w:r>
      <w:r>
        <w:tab/>
      </w:r>
      <w:r>
        <w:rPr>
          <w:shd w:val="clear" w:color="auto" w:fill="FAFAFA"/>
        </w:rPr>
        <w:t xml:space="preserve">[Електроний </w:t>
      </w:r>
      <w:r>
        <w:rPr>
          <w:shd w:val="clear" w:color="auto" w:fill="FAFAFA"/>
        </w:rPr>
        <w:tab/>
        <w:t xml:space="preserve">ресурс] </w:t>
      </w:r>
      <w:r>
        <w:rPr>
          <w:shd w:val="clear" w:color="auto" w:fill="FAFAFA"/>
        </w:rPr>
        <w:tab/>
        <w:t xml:space="preserve">Режим </w:t>
      </w:r>
      <w:r>
        <w:rPr>
          <w:shd w:val="clear" w:color="auto" w:fill="FAFAFA"/>
        </w:rPr>
        <w:tab/>
        <w:t xml:space="preserve">доступу </w:t>
      </w:r>
      <w:r>
        <w:rPr>
          <w:shd w:val="clear" w:color="auto" w:fill="FAFAFA"/>
        </w:rPr>
        <w:tab/>
        <w:t>:</w:t>
      </w:r>
      <w:r>
        <w:t xml:space="preserve"> </w:t>
      </w:r>
    </w:p>
    <w:p w:rsidR="00444D23" w:rsidRDefault="003D68CF">
      <w:pPr>
        <w:spacing w:after="187" w:line="259" w:lineRule="auto"/>
        <w:ind w:left="-5" w:right="0" w:hanging="10"/>
        <w:jc w:val="left"/>
      </w:pPr>
      <w:r>
        <w:rPr>
          <w:shd w:val="clear" w:color="auto" w:fill="FAFAFA"/>
        </w:rPr>
        <w:t>http://teneta.rinet.ru/rus/pe/parshin-and_teoria-i-praktika-perevoda.htm</w:t>
      </w:r>
      <w:r>
        <w:t xml:space="preserve"> </w:t>
      </w:r>
    </w:p>
    <w:p w:rsidR="00444D23" w:rsidRDefault="003D68CF">
      <w:pPr>
        <w:numPr>
          <w:ilvl w:val="0"/>
          <w:numId w:val="25"/>
        </w:numPr>
        <w:ind w:right="464"/>
      </w:pPr>
      <w:r>
        <w:t xml:space="preserve">Реформатский А.А. Введение в языковедение. – М.: Аспент Пресс, 1996. – 275 с.  </w:t>
      </w:r>
    </w:p>
    <w:p w:rsidR="00444D23" w:rsidRDefault="003D68CF">
      <w:pPr>
        <w:numPr>
          <w:ilvl w:val="0"/>
          <w:numId w:val="25"/>
        </w:numPr>
        <w:ind w:right="464"/>
      </w:pPr>
      <w:r>
        <w:lastRenderedPageBreak/>
        <w:t xml:space="preserve">Рецкер Я.И. Пособие по переводу с английского языка на русский </w:t>
      </w:r>
      <w:proofErr w:type="gramStart"/>
      <w:r>
        <w:t>язык.–</w:t>
      </w:r>
      <w:proofErr w:type="gramEnd"/>
      <w:r>
        <w:t xml:space="preserve"> М.: Просвещение, 1982. – 159 с.  </w:t>
      </w:r>
    </w:p>
    <w:p w:rsidR="00444D23" w:rsidRDefault="003D68CF">
      <w:pPr>
        <w:spacing w:after="133" w:line="259" w:lineRule="auto"/>
        <w:ind w:left="708" w:right="464" w:firstLine="0"/>
      </w:pPr>
      <w:r>
        <w:t xml:space="preserve">Режим доступу: </w:t>
      </w:r>
    </w:p>
    <w:p w:rsidR="00444D23" w:rsidRPr="003D68CF" w:rsidRDefault="00181AA1">
      <w:pPr>
        <w:spacing w:after="57" w:line="356" w:lineRule="auto"/>
        <w:ind w:left="-5" w:right="0" w:hanging="10"/>
        <w:jc w:val="left"/>
        <w:rPr>
          <w:lang w:val="en-US"/>
        </w:rPr>
      </w:pPr>
      <w:hyperlink r:id="rId20">
        <w:r w:rsidR="003D68CF" w:rsidRPr="003D68CF">
          <w:rPr>
            <w:color w:val="0000FF"/>
            <w:u w:val="single" w:color="0000FF"/>
            <w:lang w:val="en-US"/>
          </w:rPr>
          <w:t xml:space="preserve">http://www.ereading.club/chapter.php/141331/20/Recker__Uchebnoe_posobie </w:t>
        </w:r>
      </w:hyperlink>
      <w:hyperlink r:id="rId21">
        <w:r w:rsidR="003D68CF" w:rsidRPr="003D68CF">
          <w:rPr>
            <w:color w:val="0000FF"/>
            <w:u w:val="single" w:color="0000FF"/>
            <w:lang w:val="en-US"/>
          </w:rPr>
          <w:t>_po_perevodu_s_angliiiskogo_yazyka_na_russkiii.html</w:t>
        </w:r>
      </w:hyperlink>
      <w:hyperlink r:id="rId22">
        <w:r w:rsidR="003D68CF" w:rsidRPr="003D68CF">
          <w:rPr>
            <w:lang w:val="en-US"/>
          </w:rPr>
          <w:t xml:space="preserve"> </w:t>
        </w:r>
      </w:hyperlink>
    </w:p>
    <w:p w:rsidR="00444D23" w:rsidRDefault="003D68CF">
      <w:pPr>
        <w:numPr>
          <w:ilvl w:val="0"/>
          <w:numId w:val="25"/>
        </w:numPr>
        <w:ind w:right="464"/>
      </w:pPr>
      <w:r>
        <w:t xml:space="preserve">Романова С.П., Коралова А.Л. Пособие по переводу с английского на русский. – М.: КДУ – 2007. –176 с. </w:t>
      </w:r>
    </w:p>
    <w:p w:rsidR="00444D23" w:rsidRDefault="003D68CF">
      <w:pPr>
        <w:numPr>
          <w:ilvl w:val="0"/>
          <w:numId w:val="25"/>
        </w:numPr>
        <w:spacing w:after="35" w:line="373" w:lineRule="auto"/>
        <w:ind w:right="464"/>
      </w:pPr>
      <w:r>
        <w:rPr>
          <w:color w:val="333333"/>
        </w:rPr>
        <w:t xml:space="preserve">Руденко Д.И. Имена естественных классов, собственные имена и имена номинативных классов в семантике естественного языка // Изв. АН СССР Сер. </w:t>
      </w:r>
      <w:proofErr w:type="gramStart"/>
      <w:r>
        <w:rPr>
          <w:color w:val="333333"/>
        </w:rPr>
        <w:t>лит-ры</w:t>
      </w:r>
      <w:proofErr w:type="gramEnd"/>
      <w:r>
        <w:rPr>
          <w:color w:val="333333"/>
        </w:rPr>
        <w:t xml:space="preserve"> и языка. Т. 46. 1987. </w:t>
      </w:r>
      <w:r>
        <w:t xml:space="preserve">– 185 c. </w:t>
      </w:r>
    </w:p>
    <w:p w:rsidR="00444D23" w:rsidRDefault="003D68CF">
      <w:pPr>
        <w:numPr>
          <w:ilvl w:val="0"/>
          <w:numId w:val="25"/>
        </w:numPr>
        <w:spacing w:after="35" w:line="358" w:lineRule="auto"/>
        <w:ind w:right="464"/>
      </w:pPr>
      <w:r>
        <w:rPr>
          <w:color w:val="333333"/>
        </w:rPr>
        <w:t xml:space="preserve">Селезнева Л.Б. Имена собственные в языке (значение и функция) // Вопросы структуры и функционирования русского языка. </w:t>
      </w:r>
    </w:p>
    <w:p w:rsidR="00444D23" w:rsidRDefault="003D68CF">
      <w:pPr>
        <w:spacing w:after="35" w:line="259" w:lineRule="auto"/>
        <w:ind w:left="-5" w:right="460" w:hanging="10"/>
      </w:pPr>
      <w:r>
        <w:rPr>
          <w:color w:val="333333"/>
        </w:rPr>
        <w:t>Томск, 1980. — 180 c.</w:t>
      </w:r>
      <w:r>
        <w:t xml:space="preserve"> </w:t>
      </w:r>
    </w:p>
    <w:p w:rsidR="00444D23" w:rsidRDefault="003D68CF">
      <w:pPr>
        <w:numPr>
          <w:ilvl w:val="0"/>
          <w:numId w:val="25"/>
        </w:numPr>
        <w:spacing w:after="191" w:line="259" w:lineRule="auto"/>
        <w:ind w:right="464"/>
      </w:pPr>
      <w:r>
        <w:t xml:space="preserve">Суперанская А.В. Общая теория имени собственного. – М.: </w:t>
      </w:r>
    </w:p>
    <w:p w:rsidR="00444D23" w:rsidRDefault="003D68CF">
      <w:pPr>
        <w:spacing w:after="190" w:line="259" w:lineRule="auto"/>
        <w:ind w:left="-15" w:right="464" w:firstLine="0"/>
      </w:pPr>
      <w:r>
        <w:t xml:space="preserve">Наука, 1973. – 365 с. </w:t>
      </w:r>
    </w:p>
    <w:p w:rsidR="00444D23" w:rsidRDefault="003D68CF">
      <w:pPr>
        <w:numPr>
          <w:ilvl w:val="0"/>
          <w:numId w:val="25"/>
        </w:numPr>
        <w:ind w:right="464"/>
      </w:pPr>
      <w:r>
        <w:t xml:space="preserve">Суперанская А. В.Структура имени собственного. Фонология и морфология. — М.: Наука, 1969. — 206 с. </w:t>
      </w:r>
    </w:p>
    <w:p w:rsidR="00444D23" w:rsidRDefault="003D68CF">
      <w:pPr>
        <w:numPr>
          <w:ilvl w:val="0"/>
          <w:numId w:val="25"/>
        </w:numPr>
        <w:ind w:right="464"/>
      </w:pPr>
      <w:r>
        <w:t xml:space="preserve">Суперанская А.В Заимствование слов и практическая транскрипция. —  М., 1962. — 48с. </w:t>
      </w:r>
    </w:p>
    <w:p w:rsidR="00444D23" w:rsidRDefault="003D68CF">
      <w:pPr>
        <w:numPr>
          <w:ilvl w:val="0"/>
          <w:numId w:val="25"/>
        </w:numPr>
        <w:ind w:right="464"/>
      </w:pPr>
      <w:r>
        <w:t xml:space="preserve">Ташицкий В. Место ономастики среди других гуманитарных наук. // Вопросы языкознания. М., 1961, № 2. [Електроний ресурс]. Режим доступу: http://www.ruslang.ru/doc/voprosy/voprosy1961-2.pdf </w:t>
      </w:r>
    </w:p>
    <w:p w:rsidR="00444D23" w:rsidRDefault="003D68CF">
      <w:pPr>
        <w:numPr>
          <w:ilvl w:val="0"/>
          <w:numId w:val="25"/>
        </w:numPr>
        <w:spacing w:after="141" w:line="259" w:lineRule="auto"/>
        <w:ind w:right="464"/>
      </w:pPr>
      <w:r>
        <w:t xml:space="preserve">Федоров </w:t>
      </w:r>
      <w:r>
        <w:tab/>
        <w:t xml:space="preserve">А. </w:t>
      </w:r>
      <w:r>
        <w:tab/>
        <w:t xml:space="preserve">В.Основы </w:t>
      </w:r>
      <w:r>
        <w:tab/>
        <w:t xml:space="preserve">общей </w:t>
      </w:r>
      <w:r>
        <w:tab/>
        <w:t xml:space="preserve">теории </w:t>
      </w:r>
      <w:r>
        <w:tab/>
        <w:t xml:space="preserve">переводы </w:t>
      </w:r>
    </w:p>
    <w:p w:rsidR="00444D23" w:rsidRDefault="003D68CF">
      <w:pPr>
        <w:spacing w:after="177" w:line="259" w:lineRule="auto"/>
        <w:ind w:left="-15" w:right="464" w:firstLine="0"/>
      </w:pPr>
      <w:r>
        <w:t>(лингвистические проблемы</w:t>
      </w:r>
      <w:proofErr w:type="gramStart"/>
      <w:r>
        <w:t>).Для</w:t>
      </w:r>
      <w:proofErr w:type="gramEnd"/>
      <w:r>
        <w:t xml:space="preserve"> институтов и факультетов іност. яз. </w:t>
      </w:r>
    </w:p>
    <w:p w:rsidR="00444D23" w:rsidRDefault="003D68CF">
      <w:pPr>
        <w:spacing w:after="187" w:line="259" w:lineRule="auto"/>
        <w:ind w:left="-15" w:right="464" w:firstLine="0"/>
      </w:pPr>
      <w:r>
        <w:t xml:space="preserve">Учеб. пособие. – 5-е изд. – М.: ФИЛОЛОГИЯ ТРИ ,2002. – 416 c.   </w:t>
      </w:r>
    </w:p>
    <w:p w:rsidR="00444D23" w:rsidRDefault="003D68CF">
      <w:pPr>
        <w:numPr>
          <w:ilvl w:val="0"/>
          <w:numId w:val="25"/>
        </w:numPr>
        <w:ind w:right="464"/>
      </w:pPr>
      <w:r>
        <w:t xml:space="preserve">Фирсов О. А. Перевод с английского языка на русский и его комментарий. – М., 2003. – 198с. </w:t>
      </w:r>
    </w:p>
    <w:p w:rsidR="00444D23" w:rsidRDefault="003D68CF">
      <w:pPr>
        <w:numPr>
          <w:ilvl w:val="0"/>
          <w:numId w:val="25"/>
        </w:numPr>
        <w:ind w:right="464"/>
      </w:pPr>
      <w:r>
        <w:lastRenderedPageBreak/>
        <w:t xml:space="preserve">Фонякова О. И. Имя собственное в художественном тексте. – Ленинград: ЛГУ, 1990. – 103 с. </w:t>
      </w:r>
    </w:p>
    <w:p w:rsidR="00444D23" w:rsidRDefault="003D68CF">
      <w:pPr>
        <w:numPr>
          <w:ilvl w:val="0"/>
          <w:numId w:val="25"/>
        </w:numPr>
        <w:spacing w:after="183" w:line="259" w:lineRule="auto"/>
        <w:ind w:right="464"/>
      </w:pPr>
      <w:r>
        <w:t xml:space="preserve">Швейцер А. Д. Перевод и лингвистика. – М.: Воениздат, 1973. </w:t>
      </w:r>
    </w:p>
    <w:p w:rsidR="00444D23" w:rsidRDefault="003D68CF">
      <w:pPr>
        <w:spacing w:after="131" w:line="259" w:lineRule="auto"/>
        <w:ind w:left="-15" w:right="464" w:firstLine="0"/>
      </w:pPr>
      <w:r>
        <w:t xml:space="preserve">–  280 с.  </w:t>
      </w:r>
    </w:p>
    <w:p w:rsidR="00444D23" w:rsidRDefault="003D68CF">
      <w:pPr>
        <w:spacing w:after="188" w:line="259" w:lineRule="auto"/>
        <w:ind w:left="708" w:right="0" w:firstLine="0"/>
        <w:jc w:val="left"/>
      </w:pPr>
      <w:r>
        <w:t xml:space="preserve"> </w:t>
      </w:r>
    </w:p>
    <w:p w:rsidR="00444D23" w:rsidRDefault="003D68CF">
      <w:pPr>
        <w:spacing w:after="146" w:line="259" w:lineRule="auto"/>
        <w:ind w:left="244" w:right="2" w:hanging="10"/>
        <w:jc w:val="center"/>
      </w:pPr>
      <w:r>
        <w:t xml:space="preserve">МАТЕРІАЛ ДОСЛІДЖЕННЯ </w:t>
      </w:r>
    </w:p>
    <w:p w:rsidR="00444D23" w:rsidRDefault="003D68CF">
      <w:pPr>
        <w:numPr>
          <w:ilvl w:val="0"/>
          <w:numId w:val="26"/>
        </w:numPr>
        <w:ind w:right="464"/>
      </w:pPr>
      <w:r w:rsidRPr="003D68CF">
        <w:rPr>
          <w:lang w:val="en-US"/>
        </w:rPr>
        <w:t xml:space="preserve">C.S. Lewis - The Chronicles </w:t>
      </w:r>
      <w:proofErr w:type="gramStart"/>
      <w:r w:rsidRPr="003D68CF">
        <w:rPr>
          <w:lang w:val="en-US"/>
        </w:rPr>
        <w:t>Of</w:t>
      </w:r>
      <w:proofErr w:type="gramEnd"/>
      <w:r w:rsidRPr="003D68CF">
        <w:rPr>
          <w:lang w:val="en-US"/>
        </w:rPr>
        <w:t xml:space="preserve"> Narnia. </w:t>
      </w:r>
      <w:r>
        <w:t xml:space="preserve">2010 – 768 p. [Електроний ресурс]. Режим доступу: </w:t>
      </w:r>
      <w:hyperlink r:id="rId23">
        <w:r>
          <w:rPr>
            <w:color w:val="0000FF"/>
            <w:u w:val="single" w:color="0000FF"/>
          </w:rPr>
          <w:t>http://www.etextlib.ru/Book/Details/37972</w:t>
        </w:r>
      </w:hyperlink>
      <w:hyperlink r:id="rId24">
        <w:r>
          <w:t xml:space="preserve"> </w:t>
        </w:r>
      </w:hyperlink>
    </w:p>
    <w:p w:rsidR="00444D23" w:rsidRDefault="003D68CF">
      <w:pPr>
        <w:numPr>
          <w:ilvl w:val="0"/>
          <w:numId w:val="26"/>
        </w:numPr>
        <w:spacing w:after="195" w:line="259" w:lineRule="auto"/>
        <w:ind w:right="464"/>
      </w:pPr>
      <w:r>
        <w:t xml:space="preserve">Льюис К.С. Хроники Нарнии. Пер. с англ. Г. Островська, Н. </w:t>
      </w:r>
    </w:p>
    <w:p w:rsidR="00444D23" w:rsidRDefault="003D68CF">
      <w:pPr>
        <w:ind w:left="-15" w:right="464" w:firstLine="0"/>
      </w:pPr>
      <w:r>
        <w:t xml:space="preserve">Трауберг, К. Доброхотова-Майкова, Т. Шапошникова. – М.: Каскад фильм, 2005. – 853 с. </w:t>
      </w:r>
    </w:p>
    <w:p w:rsidR="00444D23" w:rsidRDefault="003D68CF">
      <w:pPr>
        <w:numPr>
          <w:ilvl w:val="0"/>
          <w:numId w:val="26"/>
        </w:numPr>
        <w:spacing w:after="3" w:line="392" w:lineRule="auto"/>
        <w:ind w:right="464"/>
      </w:pPr>
      <w:r>
        <w:t>Льюїс К.С. Хроніки Нарнії. Пер. з англ. О. Манько. – Львів: Свічадо, 2002. [Електроний ресурс]. Режим доступу:</w:t>
      </w:r>
      <w:r>
        <w:rPr>
          <w:rFonts w:ascii="Calibri" w:eastAsia="Calibri" w:hAnsi="Calibri" w:cs="Calibri"/>
          <w:vertAlign w:val="subscript"/>
        </w:rPr>
        <w:t xml:space="preserve"> </w:t>
      </w:r>
      <w:r>
        <w:t xml:space="preserve">http://javalibre.com.ua/javabook/author/508 </w:t>
      </w:r>
    </w:p>
    <w:p w:rsidR="00444D23" w:rsidRDefault="003D68CF">
      <w:pPr>
        <w:spacing w:after="42" w:line="259" w:lineRule="auto"/>
        <w:ind w:left="244" w:right="0" w:hanging="10"/>
        <w:jc w:val="center"/>
      </w:pPr>
      <w:r>
        <w:t xml:space="preserve">СЛОВНИКИ </w:t>
      </w:r>
    </w:p>
    <w:p w:rsidR="00444D23" w:rsidRDefault="003D68CF">
      <w:pPr>
        <w:numPr>
          <w:ilvl w:val="0"/>
          <w:numId w:val="26"/>
        </w:numPr>
        <w:spacing w:after="189" w:line="259" w:lineRule="auto"/>
        <w:ind w:right="464"/>
      </w:pPr>
      <w:r>
        <w:t xml:space="preserve">Ахманова О.С. Словарь лингвистических терминов. – М.: Сов. </w:t>
      </w:r>
    </w:p>
    <w:p w:rsidR="00444D23" w:rsidRDefault="003D68CF">
      <w:pPr>
        <w:spacing w:after="190" w:line="259" w:lineRule="auto"/>
        <w:ind w:left="-15" w:right="464" w:firstLine="0"/>
      </w:pPr>
      <w:r>
        <w:t xml:space="preserve">Энциклопедия, 1969. – 608 с. </w:t>
      </w:r>
    </w:p>
    <w:p w:rsidR="00444D23" w:rsidRDefault="003D68CF">
      <w:pPr>
        <w:numPr>
          <w:ilvl w:val="0"/>
          <w:numId w:val="26"/>
        </w:numPr>
        <w:ind w:right="464"/>
      </w:pPr>
      <w:r>
        <w:t xml:space="preserve">Мюллер В. К. 66.000 слов + Список личных имен. Издание 24, исправленное. </w:t>
      </w:r>
      <w:r>
        <w:rPr>
          <w:color w:val="252525"/>
        </w:rPr>
        <w:t xml:space="preserve">— </w:t>
      </w:r>
      <w:r>
        <w:t xml:space="preserve">М.: Русский язык, 1995.  – 2106 с. </w:t>
      </w:r>
    </w:p>
    <w:p w:rsidR="00444D23" w:rsidRDefault="003D68CF">
      <w:pPr>
        <w:numPr>
          <w:ilvl w:val="0"/>
          <w:numId w:val="26"/>
        </w:numPr>
        <w:spacing w:after="5" w:line="394" w:lineRule="auto"/>
        <w:ind w:right="464"/>
      </w:pPr>
      <w:r>
        <w:rPr>
          <w:color w:val="252525"/>
        </w:rPr>
        <w:t>Подольская Н. В. Словарь русской ономастической терминологии. — М.: Наука, 1978. — 198 с.</w:t>
      </w:r>
      <w:r>
        <w:t xml:space="preserve"> </w:t>
      </w:r>
    </w:p>
    <w:p w:rsidR="00444D23" w:rsidRDefault="003D68CF">
      <w:pPr>
        <w:numPr>
          <w:ilvl w:val="0"/>
          <w:numId w:val="26"/>
        </w:numPr>
        <w:spacing w:after="189" w:line="259" w:lineRule="auto"/>
        <w:ind w:right="464"/>
      </w:pPr>
      <w:r>
        <w:t xml:space="preserve">Рыбакин А.И. Словарь английских личных имен. </w:t>
      </w:r>
      <w:r>
        <w:rPr>
          <w:color w:val="252525"/>
        </w:rPr>
        <w:t xml:space="preserve">— М.: </w:t>
      </w:r>
    </w:p>
    <w:p w:rsidR="00444D23" w:rsidRPr="003D68CF" w:rsidRDefault="003D68CF">
      <w:pPr>
        <w:spacing w:after="131" w:line="259" w:lineRule="auto"/>
        <w:ind w:left="-5" w:right="0" w:hanging="10"/>
        <w:jc w:val="left"/>
        <w:rPr>
          <w:lang w:val="en-US"/>
        </w:rPr>
      </w:pPr>
      <w:r>
        <w:rPr>
          <w:color w:val="252525"/>
        </w:rPr>
        <w:t>Астрель</w:t>
      </w:r>
      <w:r w:rsidRPr="003D68CF">
        <w:rPr>
          <w:color w:val="252525"/>
          <w:lang w:val="en-US"/>
        </w:rPr>
        <w:t xml:space="preserve">, 2000. — 224 </w:t>
      </w:r>
      <w:r>
        <w:rPr>
          <w:color w:val="252525"/>
        </w:rPr>
        <w:t>с</w:t>
      </w:r>
      <w:r w:rsidRPr="003D68CF">
        <w:rPr>
          <w:color w:val="252525"/>
          <w:lang w:val="en-US"/>
        </w:rPr>
        <w:t>.</w:t>
      </w:r>
      <w:r w:rsidRPr="003D68CF">
        <w:rPr>
          <w:lang w:val="en-US"/>
        </w:rPr>
        <w:t xml:space="preserve"> </w:t>
      </w:r>
    </w:p>
    <w:p w:rsidR="00444D23" w:rsidRPr="003D68CF" w:rsidRDefault="003D68CF">
      <w:pPr>
        <w:spacing w:after="129" w:line="259" w:lineRule="auto"/>
        <w:ind w:right="0" w:firstLine="0"/>
        <w:jc w:val="left"/>
        <w:rPr>
          <w:lang w:val="en-US"/>
        </w:rPr>
      </w:pPr>
      <w:r w:rsidRPr="003D68CF">
        <w:rPr>
          <w:lang w:val="en-US"/>
        </w:rPr>
        <w:t xml:space="preserve"> </w:t>
      </w:r>
    </w:p>
    <w:p w:rsidR="00444D23" w:rsidRPr="003D68CF" w:rsidRDefault="003D68CF">
      <w:pPr>
        <w:spacing w:after="292" w:line="259" w:lineRule="auto"/>
        <w:ind w:right="0" w:firstLine="0"/>
        <w:jc w:val="left"/>
        <w:rPr>
          <w:lang w:val="en-US"/>
        </w:rPr>
      </w:pPr>
      <w:r w:rsidRPr="003D68CF">
        <w:rPr>
          <w:lang w:val="en-US"/>
        </w:rPr>
        <w:t xml:space="preserve"> </w:t>
      </w:r>
    </w:p>
    <w:p w:rsidR="00444D23" w:rsidRPr="003D68CF" w:rsidRDefault="003D68CF">
      <w:pPr>
        <w:spacing w:after="292" w:line="259" w:lineRule="auto"/>
        <w:ind w:right="0" w:firstLine="0"/>
        <w:jc w:val="left"/>
        <w:rPr>
          <w:lang w:val="en-US"/>
        </w:rPr>
      </w:pPr>
      <w:r w:rsidRPr="003D68CF">
        <w:rPr>
          <w:lang w:val="en-US"/>
        </w:rPr>
        <w:t xml:space="preserve"> </w:t>
      </w:r>
    </w:p>
    <w:p w:rsidR="00444D23" w:rsidRPr="003D68CF" w:rsidRDefault="003D68CF" w:rsidP="00181AA1">
      <w:pPr>
        <w:spacing w:after="292" w:line="259" w:lineRule="auto"/>
        <w:ind w:right="0" w:firstLine="0"/>
        <w:jc w:val="left"/>
        <w:rPr>
          <w:lang w:val="en-US"/>
        </w:rPr>
      </w:pPr>
      <w:r w:rsidRPr="003D68CF">
        <w:rPr>
          <w:lang w:val="en-US"/>
        </w:rPr>
        <w:t xml:space="preserve"> </w:t>
      </w:r>
      <w:bookmarkStart w:id="3" w:name="_GoBack"/>
      <w:bookmarkEnd w:id="3"/>
      <w:r w:rsidRPr="003D68CF">
        <w:rPr>
          <w:lang w:val="en-US"/>
        </w:rPr>
        <w:t xml:space="preserve"> </w:t>
      </w:r>
    </w:p>
    <w:sectPr w:rsidR="00444D23" w:rsidRPr="003D68CF">
      <w:headerReference w:type="even" r:id="rId25"/>
      <w:headerReference w:type="default" r:id="rId26"/>
      <w:headerReference w:type="first" r:id="rId27"/>
      <w:pgSz w:w="11906" w:h="16838"/>
      <w:pgMar w:top="1018" w:right="800" w:bottom="1144" w:left="1702"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5F20" w:rsidRDefault="003D68CF">
      <w:pPr>
        <w:spacing w:after="0" w:line="240" w:lineRule="auto"/>
      </w:pPr>
      <w:r>
        <w:separator/>
      </w:r>
    </w:p>
  </w:endnote>
  <w:endnote w:type="continuationSeparator" w:id="0">
    <w:p w:rsidR="00B75F20" w:rsidRDefault="003D68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5F20" w:rsidRDefault="003D68CF">
      <w:pPr>
        <w:spacing w:after="0" w:line="240" w:lineRule="auto"/>
      </w:pPr>
      <w:r>
        <w:separator/>
      </w:r>
    </w:p>
  </w:footnote>
  <w:footnote w:type="continuationSeparator" w:id="0">
    <w:p w:rsidR="00B75F20" w:rsidRDefault="003D68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D23" w:rsidRDefault="003D68CF">
    <w:pPr>
      <w:spacing w:after="0" w:line="259" w:lineRule="auto"/>
      <w:ind w:right="51"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rsidR="00444D23" w:rsidRDefault="003D68CF">
    <w:pPr>
      <w:spacing w:after="0" w:line="259" w:lineRule="auto"/>
      <w:ind w:right="0" w:firstLine="0"/>
      <w:jc w:val="right"/>
    </w:pPr>
    <w:r>
      <w:rPr>
        <w:rFonts w:ascii="Calibri" w:eastAsia="Calibri" w:hAnsi="Calibri" w:cs="Calibri"/>
        <w:sz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D23" w:rsidRDefault="003D68CF">
    <w:pPr>
      <w:spacing w:after="0" w:line="259" w:lineRule="auto"/>
      <w:ind w:right="51" w:firstLine="0"/>
      <w:jc w:val="right"/>
    </w:pPr>
    <w:r>
      <w:fldChar w:fldCharType="begin"/>
    </w:r>
    <w:r>
      <w:instrText xml:space="preserve"> PAGE   \* MERGEFORMAT </w:instrText>
    </w:r>
    <w:r>
      <w:fldChar w:fldCharType="separate"/>
    </w:r>
    <w:r w:rsidR="00181AA1" w:rsidRPr="00181AA1">
      <w:rPr>
        <w:rFonts w:ascii="Calibri" w:eastAsia="Calibri" w:hAnsi="Calibri" w:cs="Calibri"/>
        <w:noProof/>
        <w:sz w:val="22"/>
      </w:rPr>
      <w:t>14</w:t>
    </w:r>
    <w:r>
      <w:rPr>
        <w:rFonts w:ascii="Calibri" w:eastAsia="Calibri" w:hAnsi="Calibri" w:cs="Calibri"/>
        <w:sz w:val="22"/>
      </w:rPr>
      <w:fldChar w:fldCharType="end"/>
    </w:r>
    <w:r>
      <w:rPr>
        <w:rFonts w:ascii="Calibri" w:eastAsia="Calibri" w:hAnsi="Calibri" w:cs="Calibri"/>
        <w:sz w:val="22"/>
      </w:rPr>
      <w:t xml:space="preserve"> </w:t>
    </w:r>
  </w:p>
  <w:p w:rsidR="00444D23" w:rsidRDefault="003D68CF">
    <w:pPr>
      <w:spacing w:after="0" w:line="259" w:lineRule="auto"/>
      <w:ind w:right="0" w:firstLine="0"/>
      <w:jc w:val="right"/>
    </w:pPr>
    <w:r>
      <w:rPr>
        <w:rFonts w:ascii="Calibri" w:eastAsia="Calibri" w:hAnsi="Calibri" w:cs="Calibri"/>
        <w:sz w:val="22"/>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4D23" w:rsidRDefault="00444D23">
    <w:pPr>
      <w:spacing w:after="160" w:line="259" w:lineRule="auto"/>
      <w:ind w:righ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8F4209"/>
    <w:multiLevelType w:val="hybridMultilevel"/>
    <w:tmpl w:val="26F611BC"/>
    <w:lvl w:ilvl="0" w:tplc="D32E22C8">
      <w:start w:val="1"/>
      <w:numFmt w:val="decimal"/>
      <w:lvlText w:val="%1)"/>
      <w:lvlJc w:val="left"/>
      <w:pPr>
        <w:ind w:left="7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7CC0A70">
      <w:start w:val="1"/>
      <w:numFmt w:val="lowerLetter"/>
      <w:lvlText w:val="%2"/>
      <w:lvlJc w:val="left"/>
      <w:pPr>
        <w:ind w:left="15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D7AF272">
      <w:start w:val="1"/>
      <w:numFmt w:val="lowerRoman"/>
      <w:lvlText w:val="%3"/>
      <w:lvlJc w:val="left"/>
      <w:pPr>
        <w:ind w:left="22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134DC5A">
      <w:start w:val="1"/>
      <w:numFmt w:val="decimal"/>
      <w:lvlText w:val="%4"/>
      <w:lvlJc w:val="left"/>
      <w:pPr>
        <w:ind w:left="29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80EFB28">
      <w:start w:val="1"/>
      <w:numFmt w:val="lowerLetter"/>
      <w:lvlText w:val="%5"/>
      <w:lvlJc w:val="left"/>
      <w:pPr>
        <w:ind w:left="36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06083D2">
      <w:start w:val="1"/>
      <w:numFmt w:val="lowerRoman"/>
      <w:lvlText w:val="%6"/>
      <w:lvlJc w:val="left"/>
      <w:pPr>
        <w:ind w:left="43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0D04C28">
      <w:start w:val="1"/>
      <w:numFmt w:val="decimal"/>
      <w:lvlText w:val="%7"/>
      <w:lvlJc w:val="left"/>
      <w:pPr>
        <w:ind w:left="51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1147FFE">
      <w:start w:val="1"/>
      <w:numFmt w:val="lowerLetter"/>
      <w:lvlText w:val="%8"/>
      <w:lvlJc w:val="left"/>
      <w:pPr>
        <w:ind w:left="58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654A118">
      <w:start w:val="1"/>
      <w:numFmt w:val="lowerRoman"/>
      <w:lvlText w:val="%9"/>
      <w:lvlJc w:val="left"/>
      <w:pPr>
        <w:ind w:left="65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076972B7"/>
    <w:multiLevelType w:val="multilevel"/>
    <w:tmpl w:val="3CAE3AB8"/>
    <w:lvl w:ilvl="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start w:val="1"/>
      <w:numFmt w:val="decimal"/>
      <w:lvlText w:val="%1.%2)"/>
      <w:lvlJc w:val="left"/>
      <w:pPr>
        <w:ind w:left="1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21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8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35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43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50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7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64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081D780E"/>
    <w:multiLevelType w:val="hybridMultilevel"/>
    <w:tmpl w:val="282ED842"/>
    <w:lvl w:ilvl="0" w:tplc="E4B46118">
      <w:start w:val="24"/>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90482A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4F4E81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6FC03E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B60B5A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9342D8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1E2841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20E37E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DF8112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092A30DA"/>
    <w:multiLevelType w:val="hybridMultilevel"/>
    <w:tmpl w:val="CFE41588"/>
    <w:lvl w:ilvl="0" w:tplc="83FE0D96">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9C44B0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2AE405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FBE4EE2">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0A6570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0BAEAF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A88B86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018BCE4">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0268C9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111F7DC7"/>
    <w:multiLevelType w:val="hybridMultilevel"/>
    <w:tmpl w:val="17C4FA90"/>
    <w:lvl w:ilvl="0" w:tplc="10B413D2">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5E4180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FF80A6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88CC27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A76863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98A052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CAE00C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B562B9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9ECB03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18CB4C27"/>
    <w:multiLevelType w:val="hybridMultilevel"/>
    <w:tmpl w:val="72BC1C12"/>
    <w:lvl w:ilvl="0" w:tplc="37A294C0">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4C65A7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2A4FEB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FCE17A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FE0D02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458F26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444EDB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0FA59A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1F6828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1CE5331D"/>
    <w:multiLevelType w:val="hybridMultilevel"/>
    <w:tmpl w:val="1BCA83D0"/>
    <w:lvl w:ilvl="0" w:tplc="43B8422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1BC607E">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0EC140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924530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A82D0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ACE5BC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E1491D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9A08BE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FC2A0D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1DCB19BB"/>
    <w:multiLevelType w:val="hybridMultilevel"/>
    <w:tmpl w:val="C190590C"/>
    <w:lvl w:ilvl="0" w:tplc="8B64DEE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5646FD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A10FDB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DA66D8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9841AB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140BD8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3388C4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2880F7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6AC54B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1F181E63"/>
    <w:multiLevelType w:val="hybridMultilevel"/>
    <w:tmpl w:val="CC78CB02"/>
    <w:lvl w:ilvl="0" w:tplc="C38EB304">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6D6E934">
      <w:start w:val="1"/>
      <w:numFmt w:val="lowerLetter"/>
      <w:lvlText w:val="%2"/>
      <w:lvlJc w:val="left"/>
      <w:pPr>
        <w:ind w:left="15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BDA107E">
      <w:start w:val="1"/>
      <w:numFmt w:val="lowerRoman"/>
      <w:lvlText w:val="%3"/>
      <w:lvlJc w:val="left"/>
      <w:pPr>
        <w:ind w:left="22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8000A1C">
      <w:start w:val="1"/>
      <w:numFmt w:val="decimal"/>
      <w:lvlText w:val="%4"/>
      <w:lvlJc w:val="left"/>
      <w:pPr>
        <w:ind w:left="29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532BA68">
      <w:start w:val="1"/>
      <w:numFmt w:val="lowerLetter"/>
      <w:lvlText w:val="%5"/>
      <w:lvlJc w:val="left"/>
      <w:pPr>
        <w:ind w:left="3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00684A">
      <w:start w:val="1"/>
      <w:numFmt w:val="lowerRoman"/>
      <w:lvlText w:val="%6"/>
      <w:lvlJc w:val="left"/>
      <w:pPr>
        <w:ind w:left="4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DA6A764">
      <w:start w:val="1"/>
      <w:numFmt w:val="decimal"/>
      <w:lvlText w:val="%7"/>
      <w:lvlJc w:val="left"/>
      <w:pPr>
        <w:ind w:left="5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4B485E2">
      <w:start w:val="1"/>
      <w:numFmt w:val="lowerLetter"/>
      <w:lvlText w:val="%8"/>
      <w:lvlJc w:val="left"/>
      <w:pPr>
        <w:ind w:left="5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112B40E">
      <w:start w:val="1"/>
      <w:numFmt w:val="lowerRoman"/>
      <w:lvlText w:val="%9"/>
      <w:lvlJc w:val="left"/>
      <w:pPr>
        <w:ind w:left="6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nsid w:val="23FC42D3"/>
    <w:multiLevelType w:val="hybridMultilevel"/>
    <w:tmpl w:val="99F25DD0"/>
    <w:lvl w:ilvl="0" w:tplc="5ABA15C2">
      <w:start w:val="6"/>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278080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72CCE1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3D2ABB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AEA963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BC2340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1C601E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9A05B5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680828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2A972CB0"/>
    <w:multiLevelType w:val="hybridMultilevel"/>
    <w:tmpl w:val="274E28B4"/>
    <w:lvl w:ilvl="0" w:tplc="F986285E">
      <w:start w:val="1"/>
      <w:numFmt w:val="decimal"/>
      <w:lvlText w:val="%1)"/>
      <w:lvlJc w:val="left"/>
      <w:pPr>
        <w:ind w:left="10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2B4D24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604B4A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8EE4A2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2D4447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598BE8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20CBE7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916B1C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C3C3E7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2C475BD2"/>
    <w:multiLevelType w:val="hybridMultilevel"/>
    <w:tmpl w:val="C608D1CA"/>
    <w:lvl w:ilvl="0" w:tplc="AF2A503A">
      <w:start w:val="20"/>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BC6549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66A5E3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BB46C0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210EE4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496979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94CE9D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7486EC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38252F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3C2E6621"/>
    <w:multiLevelType w:val="hybridMultilevel"/>
    <w:tmpl w:val="BF04AA88"/>
    <w:lvl w:ilvl="0" w:tplc="9656018C">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440A9E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9AE2CA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66CE2B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034BE1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882C74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9A0605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2AC6D8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CE0065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nsid w:val="3CE42E8B"/>
    <w:multiLevelType w:val="hybridMultilevel"/>
    <w:tmpl w:val="814E099C"/>
    <w:lvl w:ilvl="0" w:tplc="F6D4DE8A">
      <w:start w:val="1"/>
      <w:numFmt w:val="decimal"/>
      <w:lvlText w:val="%1."/>
      <w:lvlJc w:val="left"/>
      <w:pPr>
        <w:ind w:left="14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954D56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442432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9709C6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4B6B0E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C80F72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CD2417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3284C9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5745CC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3FAD008F"/>
    <w:multiLevelType w:val="hybridMultilevel"/>
    <w:tmpl w:val="4F3AE44E"/>
    <w:lvl w:ilvl="0" w:tplc="460CA40E">
      <w:start w:val="1"/>
      <w:numFmt w:val="decimal"/>
      <w:lvlText w:val="%1)"/>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4A24138">
      <w:start w:val="1"/>
      <w:numFmt w:val="lowerLetter"/>
      <w:lvlText w:val="%2"/>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9BCAA90">
      <w:start w:val="1"/>
      <w:numFmt w:val="lowerRoman"/>
      <w:lvlText w:val="%3"/>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FE27958">
      <w:start w:val="1"/>
      <w:numFmt w:val="decimal"/>
      <w:lvlText w:val="%4"/>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0F05518">
      <w:start w:val="1"/>
      <w:numFmt w:val="lowerLetter"/>
      <w:lvlText w:val="%5"/>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E6E51CC">
      <w:start w:val="1"/>
      <w:numFmt w:val="lowerRoman"/>
      <w:lvlText w:val="%6"/>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250276E">
      <w:start w:val="1"/>
      <w:numFmt w:val="decimal"/>
      <w:lvlText w:val="%7"/>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CB2424C">
      <w:start w:val="1"/>
      <w:numFmt w:val="lowerLetter"/>
      <w:lvlText w:val="%8"/>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7E67608">
      <w:start w:val="1"/>
      <w:numFmt w:val="lowerRoman"/>
      <w:lvlText w:val="%9"/>
      <w:lvlJc w:val="left"/>
      <w:pPr>
        <w:ind w:left="72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3FC77327"/>
    <w:multiLevelType w:val="hybridMultilevel"/>
    <w:tmpl w:val="F1D4DA6A"/>
    <w:lvl w:ilvl="0" w:tplc="AD563FA2">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DAACAA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1A753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B30863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AF8CC1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22EBAD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786094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660B6F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E724EA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44524128"/>
    <w:multiLevelType w:val="hybridMultilevel"/>
    <w:tmpl w:val="C49C4934"/>
    <w:lvl w:ilvl="0" w:tplc="9F2A922C">
      <w:start w:val="1"/>
      <w:numFmt w:val="decimal"/>
      <w:lvlText w:val="%1."/>
      <w:lvlJc w:val="left"/>
      <w:pPr>
        <w:ind w:left="14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AFA089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998ED5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76644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BF4B3B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E34FC8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366AA8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C8E2E2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C22A01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49BB5071"/>
    <w:multiLevelType w:val="hybridMultilevel"/>
    <w:tmpl w:val="6F1C16EA"/>
    <w:lvl w:ilvl="0" w:tplc="8BD00E7C">
      <w:start w:val="1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3A29D8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24AA71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66A0CA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78AC4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C2EE19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E76ADE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C4EECB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C84295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4C3C60DE"/>
    <w:multiLevelType w:val="hybridMultilevel"/>
    <w:tmpl w:val="ED08E43A"/>
    <w:lvl w:ilvl="0" w:tplc="08BC8646">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E62CE3A">
      <w:start w:val="1"/>
      <w:numFmt w:val="lowerLetter"/>
      <w:lvlText w:val="%2"/>
      <w:lvlJc w:val="left"/>
      <w:pPr>
        <w:ind w:left="15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76E004">
      <w:start w:val="1"/>
      <w:numFmt w:val="lowerRoman"/>
      <w:lvlText w:val="%3"/>
      <w:lvlJc w:val="left"/>
      <w:pPr>
        <w:ind w:left="22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528EE6C">
      <w:start w:val="1"/>
      <w:numFmt w:val="decimal"/>
      <w:lvlText w:val="%4"/>
      <w:lvlJc w:val="left"/>
      <w:pPr>
        <w:ind w:left="29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3079E2">
      <w:start w:val="1"/>
      <w:numFmt w:val="lowerLetter"/>
      <w:lvlText w:val="%5"/>
      <w:lvlJc w:val="left"/>
      <w:pPr>
        <w:ind w:left="3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EF23D5C">
      <w:start w:val="1"/>
      <w:numFmt w:val="lowerRoman"/>
      <w:lvlText w:val="%6"/>
      <w:lvlJc w:val="left"/>
      <w:pPr>
        <w:ind w:left="4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0FE52AA">
      <w:start w:val="1"/>
      <w:numFmt w:val="decimal"/>
      <w:lvlText w:val="%7"/>
      <w:lvlJc w:val="left"/>
      <w:pPr>
        <w:ind w:left="5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0021C96">
      <w:start w:val="1"/>
      <w:numFmt w:val="lowerLetter"/>
      <w:lvlText w:val="%8"/>
      <w:lvlJc w:val="left"/>
      <w:pPr>
        <w:ind w:left="5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68643F4">
      <w:start w:val="1"/>
      <w:numFmt w:val="lowerRoman"/>
      <w:lvlText w:val="%9"/>
      <w:lvlJc w:val="left"/>
      <w:pPr>
        <w:ind w:left="6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nsid w:val="53F059CC"/>
    <w:multiLevelType w:val="hybridMultilevel"/>
    <w:tmpl w:val="8228BA48"/>
    <w:lvl w:ilvl="0" w:tplc="CFF8091A">
      <w:start w:val="1"/>
      <w:numFmt w:val="decimal"/>
      <w:lvlText w:val="%1)"/>
      <w:lvlJc w:val="left"/>
      <w:pPr>
        <w:ind w:left="14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C8AFBD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59AFDD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FDA544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D0C449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412423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E1A57E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2A82BC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3B0866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nsid w:val="582A11C8"/>
    <w:multiLevelType w:val="hybridMultilevel"/>
    <w:tmpl w:val="BD804C92"/>
    <w:lvl w:ilvl="0" w:tplc="0E88E9B4">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CA42B1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56293A6">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70490B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BF094C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68E6FB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864924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D62E68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0A8D6C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5C336070"/>
    <w:multiLevelType w:val="hybridMultilevel"/>
    <w:tmpl w:val="E594FAB0"/>
    <w:lvl w:ilvl="0" w:tplc="CE5AE222">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5F27E5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E9C75A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0624F7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A90020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3E8AED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E98662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528C8B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72E4F1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nsid w:val="5EA472F6"/>
    <w:multiLevelType w:val="hybridMultilevel"/>
    <w:tmpl w:val="4DF4F0CC"/>
    <w:lvl w:ilvl="0" w:tplc="79F07C0A">
      <w:start w:val="1"/>
      <w:numFmt w:val="decimal"/>
      <w:lvlText w:val="%1)"/>
      <w:lvlJc w:val="left"/>
      <w:pPr>
        <w:ind w:left="1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39A809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CB498C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00CD06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05E1F7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B742A9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708A4D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39075F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0106CA2">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6CF373F2"/>
    <w:multiLevelType w:val="hybridMultilevel"/>
    <w:tmpl w:val="A954834C"/>
    <w:lvl w:ilvl="0" w:tplc="7D8E14F6">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045D1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65E563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1C27C6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C424A3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4A402B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8584D58">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2D0F08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192C4A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708B5815"/>
    <w:multiLevelType w:val="hybridMultilevel"/>
    <w:tmpl w:val="AEBE50AE"/>
    <w:lvl w:ilvl="0" w:tplc="A9B65FEC">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A2AFE6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BBE891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6744E2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CCAB5C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590655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FE8E2E4">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DEE38B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3EEF5D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nsid w:val="772E6234"/>
    <w:multiLevelType w:val="hybridMultilevel"/>
    <w:tmpl w:val="6CFC636E"/>
    <w:lvl w:ilvl="0" w:tplc="D3E4768A">
      <w:start w:val="4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6281244">
      <w:start w:val="1"/>
      <w:numFmt w:val="lowerLetter"/>
      <w:lvlText w:val="%2"/>
      <w:lvlJc w:val="left"/>
      <w:pPr>
        <w:ind w:left="16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61ECD52">
      <w:start w:val="1"/>
      <w:numFmt w:val="lowerRoman"/>
      <w:lvlText w:val="%3"/>
      <w:lvlJc w:val="left"/>
      <w:pPr>
        <w:ind w:left="24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8B235FE">
      <w:start w:val="1"/>
      <w:numFmt w:val="decimal"/>
      <w:lvlText w:val="%4"/>
      <w:lvlJc w:val="left"/>
      <w:pPr>
        <w:ind w:left="3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EB80D14">
      <w:start w:val="1"/>
      <w:numFmt w:val="lowerLetter"/>
      <w:lvlText w:val="%5"/>
      <w:lvlJc w:val="left"/>
      <w:pPr>
        <w:ind w:left="38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8EC91A8">
      <w:start w:val="1"/>
      <w:numFmt w:val="lowerRoman"/>
      <w:lvlText w:val="%6"/>
      <w:lvlJc w:val="left"/>
      <w:pPr>
        <w:ind w:left="45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D40C180">
      <w:start w:val="1"/>
      <w:numFmt w:val="decimal"/>
      <w:lvlText w:val="%7"/>
      <w:lvlJc w:val="left"/>
      <w:pPr>
        <w:ind w:left="52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88055E8">
      <w:start w:val="1"/>
      <w:numFmt w:val="lowerLetter"/>
      <w:lvlText w:val="%8"/>
      <w:lvlJc w:val="left"/>
      <w:pPr>
        <w:ind w:left="60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93C9BEE">
      <w:start w:val="1"/>
      <w:numFmt w:val="lowerRoman"/>
      <w:lvlText w:val="%9"/>
      <w:lvlJc w:val="left"/>
      <w:pPr>
        <w:ind w:left="67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nsid w:val="79D52D7D"/>
    <w:multiLevelType w:val="hybridMultilevel"/>
    <w:tmpl w:val="97F62DC8"/>
    <w:lvl w:ilvl="0" w:tplc="BD34226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260388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AAA071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86AD52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23EB8F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9E21B4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278EB6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FC43B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B6C567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nsid w:val="7DC126DE"/>
    <w:multiLevelType w:val="hybridMultilevel"/>
    <w:tmpl w:val="83FAAC64"/>
    <w:lvl w:ilvl="0" w:tplc="1D22101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DC88DD0">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C8E277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D48008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AAE60E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EAECDB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0485B2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8561F3C">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FFE21A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nsid w:val="7E6075BD"/>
    <w:multiLevelType w:val="hybridMultilevel"/>
    <w:tmpl w:val="552E3768"/>
    <w:lvl w:ilvl="0" w:tplc="FFACFB1A">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A98A62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8B88B7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30E30E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32A7566">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FCA4AD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EDEE96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2663A78">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59E96A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3"/>
  </w:num>
  <w:num w:numId="2">
    <w:abstractNumId w:val="1"/>
  </w:num>
  <w:num w:numId="3">
    <w:abstractNumId w:val="5"/>
  </w:num>
  <w:num w:numId="4">
    <w:abstractNumId w:val="4"/>
  </w:num>
  <w:num w:numId="5">
    <w:abstractNumId w:val="13"/>
  </w:num>
  <w:num w:numId="6">
    <w:abstractNumId w:val="7"/>
  </w:num>
  <w:num w:numId="7">
    <w:abstractNumId w:val="23"/>
  </w:num>
  <w:num w:numId="8">
    <w:abstractNumId w:val="28"/>
  </w:num>
  <w:num w:numId="9">
    <w:abstractNumId w:val="24"/>
  </w:num>
  <w:num w:numId="10">
    <w:abstractNumId w:val="10"/>
  </w:num>
  <w:num w:numId="11">
    <w:abstractNumId w:val="15"/>
  </w:num>
  <w:num w:numId="12">
    <w:abstractNumId w:val="20"/>
  </w:num>
  <w:num w:numId="13">
    <w:abstractNumId w:val="16"/>
  </w:num>
  <w:num w:numId="14">
    <w:abstractNumId w:val="26"/>
  </w:num>
  <w:num w:numId="15">
    <w:abstractNumId w:val="27"/>
  </w:num>
  <w:num w:numId="16">
    <w:abstractNumId w:val="6"/>
  </w:num>
  <w:num w:numId="17">
    <w:abstractNumId w:val="19"/>
  </w:num>
  <w:num w:numId="18">
    <w:abstractNumId w:val="12"/>
  </w:num>
  <w:num w:numId="19">
    <w:abstractNumId w:val="22"/>
  </w:num>
  <w:num w:numId="20">
    <w:abstractNumId w:val="0"/>
  </w:num>
  <w:num w:numId="21">
    <w:abstractNumId w:val="21"/>
  </w:num>
  <w:num w:numId="22">
    <w:abstractNumId w:val="9"/>
  </w:num>
  <w:num w:numId="23">
    <w:abstractNumId w:val="17"/>
  </w:num>
  <w:num w:numId="24">
    <w:abstractNumId w:val="11"/>
  </w:num>
  <w:num w:numId="25">
    <w:abstractNumId w:val="2"/>
  </w:num>
  <w:num w:numId="26">
    <w:abstractNumId w:val="25"/>
  </w:num>
  <w:num w:numId="27">
    <w:abstractNumId w:val="14"/>
  </w:num>
  <w:num w:numId="28">
    <w:abstractNumId w:val="18"/>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D23"/>
    <w:rsid w:val="00181AA1"/>
    <w:rsid w:val="003D68CF"/>
    <w:rsid w:val="00444D23"/>
    <w:rsid w:val="006D043B"/>
    <w:rsid w:val="00B75F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1CA79A-7310-425F-971B-16605AA7E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3" w:line="387" w:lineRule="auto"/>
      <w:ind w:right="472" w:firstLine="7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42"/>
      <w:ind w:left="10" w:right="472" w:hanging="10"/>
      <w:jc w:val="center"/>
      <w:outlineLvl w:val="0"/>
    </w:pPr>
    <w:rPr>
      <w:rFonts w:ascii="Times New Roman" w:eastAsia="Times New Roman" w:hAnsi="Times New Roman" w:cs="Times New Roman"/>
      <w:color w:val="000000"/>
      <w:sz w:val="28"/>
    </w:rPr>
  </w:style>
  <w:style w:type="paragraph" w:styleId="2">
    <w:name w:val="heading 2"/>
    <w:next w:val="a"/>
    <w:link w:val="20"/>
    <w:uiPriority w:val="9"/>
    <w:unhideWhenUsed/>
    <w:qFormat/>
    <w:pPr>
      <w:keepNext/>
      <w:keepLines/>
      <w:spacing w:after="0"/>
      <w:ind w:left="1349" w:right="1110" w:hanging="10"/>
      <w:jc w:val="center"/>
      <w:outlineLvl w:val="1"/>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color w:val="000000"/>
      <w:sz w:val="28"/>
    </w:rPr>
  </w:style>
  <w:style w:type="paragraph" w:styleId="11">
    <w:name w:val="toc 1"/>
    <w:hidden/>
    <w:pPr>
      <w:spacing w:after="88"/>
      <w:ind w:left="15" w:right="58"/>
      <w:jc w:val="both"/>
    </w:pPr>
    <w:rPr>
      <w:rFonts w:ascii="Times New Roman" w:eastAsia="Times New Roman" w:hAnsi="Times New Roman" w:cs="Times New Roman"/>
      <w:color w:val="000000"/>
      <w:sz w:val="28"/>
    </w:rPr>
  </w:style>
  <w:style w:type="paragraph" w:styleId="21">
    <w:name w:val="toc 2"/>
    <w:hidden/>
    <w:pPr>
      <w:spacing w:after="13" w:line="331" w:lineRule="auto"/>
      <w:ind w:left="221" w:right="58"/>
      <w:jc w:val="both"/>
    </w:pPr>
    <w:rPr>
      <w:rFonts w:ascii="Times New Roman" w:eastAsia="Times New Roman" w:hAnsi="Times New Roman" w:cs="Times New Roman"/>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zhurnal.lib.ru/w/wagapow_a_s/barhud-trdoc.shtml" TargetMode="External"/><Relationship Id="rId13" Type="http://schemas.openxmlformats.org/officeDocument/2006/relationships/hyperlink" Target="http://danefae.org/lib/vvv/ojaxl/" TargetMode="External"/><Relationship Id="rId18" Type="http://schemas.openxmlformats.org/officeDocument/2006/relationships/hyperlink" Target="http://www.norma-tm.ru/library1.html" TargetMode="External"/><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yperlink" Target="http://www.ereading.club/chapter.php/141331/20/Recker__Uchebnoe_posobie_po_perevodu_s_angliiiskogo_yazyka_na_russkiii.html" TargetMode="External"/><Relationship Id="rId7" Type="http://schemas.openxmlformats.org/officeDocument/2006/relationships/hyperlink" Target="http://zhurnal.lib.ru/w/wagapow_a_s/barhud-trdoc.shtml" TargetMode="External"/><Relationship Id="rId12" Type="http://schemas.openxmlformats.org/officeDocument/2006/relationships/hyperlink" Target="http://danefae.org/lib/vvv/ojaxl/" TargetMode="External"/><Relationship Id="rId17" Type="http://schemas.openxmlformats.org/officeDocument/2006/relationships/hyperlink" Target="http://www.norma-tm.ru/library1.html"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norma-tm.ru/library1.html" TargetMode="External"/><Relationship Id="rId20" Type="http://schemas.openxmlformats.org/officeDocument/2006/relationships/hyperlink" Target="http://www.ereading.club/chapter.php/141331/20/Recker__Uchebnoe_posobie_po_perevodu_s_angliiiskogo_yazyka_na_russkiii.html"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anefae.org/lib/vvv/ojaxl/" TargetMode="External"/><Relationship Id="rId24" Type="http://schemas.openxmlformats.org/officeDocument/2006/relationships/hyperlink" Target="http://www.etextlib.ru/Book/Details/37972" TargetMode="External"/><Relationship Id="rId5" Type="http://schemas.openxmlformats.org/officeDocument/2006/relationships/footnotes" Target="footnotes.xml"/><Relationship Id="rId15" Type="http://schemas.openxmlformats.org/officeDocument/2006/relationships/hyperlink" Target="http://www.ets.ru/demos/bk000067" TargetMode="External"/><Relationship Id="rId23" Type="http://schemas.openxmlformats.org/officeDocument/2006/relationships/hyperlink" Target="http://www.etextlib.ru/Book/Details/37972" TargetMode="External"/><Relationship Id="rId28" Type="http://schemas.openxmlformats.org/officeDocument/2006/relationships/fontTable" Target="fontTable.xml"/><Relationship Id="rId10" Type="http://schemas.openxmlformats.org/officeDocument/2006/relationships/hyperlink" Target="http://zhurnal.lib.ru/w/wagapow_a_s/barhud-trdoc.shtml" TargetMode="External"/><Relationship Id="rId19" Type="http://schemas.openxmlformats.org/officeDocument/2006/relationships/hyperlink" Target="http://www.norma-tm.ru/library1.html" TargetMode="External"/><Relationship Id="rId4" Type="http://schemas.openxmlformats.org/officeDocument/2006/relationships/webSettings" Target="webSettings.xml"/><Relationship Id="rId9" Type="http://schemas.openxmlformats.org/officeDocument/2006/relationships/hyperlink" Target="http://zhurnal.lib.ru/w/wagapow_a_s/barhud-trdoc.shtml" TargetMode="External"/><Relationship Id="rId14" Type="http://schemas.openxmlformats.org/officeDocument/2006/relationships/hyperlink" Target="http://www.ets.ru/demos/bk000067" TargetMode="External"/><Relationship Id="rId22" Type="http://schemas.openxmlformats.org/officeDocument/2006/relationships/hyperlink" Target="http://www.ereading.club/chapter.php/141331/20/Recker__Uchebnoe_posobie_po_perevodu_s_angliiiskogo_yazyka_na_russkiii.html" TargetMode="External"/><Relationship Id="rId27"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2996</Words>
  <Characters>17078</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Даша</dc:creator>
  <cp:keywords/>
  <cp:lastModifiedBy>student</cp:lastModifiedBy>
  <cp:revision>2</cp:revision>
  <dcterms:created xsi:type="dcterms:W3CDTF">2018-04-26T07:44:00Z</dcterms:created>
  <dcterms:modified xsi:type="dcterms:W3CDTF">2018-04-26T07:44:00Z</dcterms:modified>
</cp:coreProperties>
</file>