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5319" w:rsidRPr="008F45F0" w:rsidRDefault="00F35319" w:rsidP="00F35319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:rsidR="00F35319" w:rsidRPr="008F45F0" w:rsidRDefault="00F35319" w:rsidP="00F353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F45F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(повне найменування вищого навчального закладу)</w:t>
      </w:r>
    </w:p>
    <w:p w:rsidR="00F35319" w:rsidRPr="008F45F0" w:rsidRDefault="00F35319" w:rsidP="00F3531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соціальних наук</w:t>
      </w:r>
    </w:p>
    <w:p w:rsidR="00F35319" w:rsidRPr="008F45F0" w:rsidRDefault="00F35319" w:rsidP="00F353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F45F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(повне найменування інституту/факультету)</w:t>
      </w:r>
    </w:p>
    <w:p w:rsidR="00F35319" w:rsidRPr="008F45F0" w:rsidRDefault="00F35319" w:rsidP="00F3531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r w:rsidRPr="008F45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F35319" w:rsidRPr="008F45F0" w:rsidRDefault="00F35319" w:rsidP="00F353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F45F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(повна назва кафедри)</w:t>
      </w:r>
    </w:p>
    <w:p w:rsidR="00F35319" w:rsidRPr="008F45F0" w:rsidRDefault="00F35319" w:rsidP="00F35319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F35319" w:rsidRPr="008F45F0" w:rsidRDefault="00F35319" w:rsidP="00F353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r w:rsidRPr="008F45F0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 робота</w:t>
      </w:r>
    </w:p>
    <w:p w:rsidR="00F35319" w:rsidRPr="008F45F0" w:rsidRDefault="00F35319" w:rsidP="00F35319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F35319" w:rsidRPr="008F45F0" w:rsidRDefault="00F35319" w:rsidP="00F3531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35319" w:rsidRPr="008F45F0" w:rsidRDefault="00F35319" w:rsidP="00F3531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8F45F0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«Туре</w:t>
      </w:r>
      <w:r w:rsidRPr="008F45F0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ччина в зовнішній політиці ЄС в постбіполярний період</w:t>
      </w:r>
      <w:r w:rsidRPr="008F45F0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F35319" w:rsidRPr="008F45F0" w:rsidRDefault="00F35319" w:rsidP="00F3531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F35319" w:rsidRPr="008F45F0" w:rsidRDefault="00F35319" w:rsidP="00F3531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8F45F0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«Turkey in the foreign policy of the EU in post bipolar period»</w:t>
      </w:r>
    </w:p>
    <w:p w:rsidR="00F35319" w:rsidRPr="008F45F0" w:rsidRDefault="00F35319" w:rsidP="00F3531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F35319" w:rsidRPr="008F45F0" w:rsidRDefault="00F35319" w:rsidP="00F35319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F35319" w:rsidRPr="008F45F0" w:rsidRDefault="00F35319" w:rsidP="00F3531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8F45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Виконала: студентка</w:t>
      </w:r>
      <w:r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 </w:t>
      </w:r>
      <w:r w:rsidRPr="008F45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4  </w:t>
      </w:r>
      <w:r w:rsidRPr="008F45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F35319" w:rsidRPr="008F45F0" w:rsidRDefault="00F35319" w:rsidP="00F35319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8F45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8F45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форми навчання</w:t>
      </w:r>
    </w:p>
    <w:p w:rsidR="00F35319" w:rsidRPr="008F45F0" w:rsidRDefault="00F35319" w:rsidP="00F3531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8F45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8F45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напряму підготовки </w:t>
      </w:r>
    </w:p>
    <w:p w:rsidR="00F35319" w:rsidRPr="008F45F0" w:rsidRDefault="00F35319" w:rsidP="00F35319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6.</w:t>
      </w:r>
      <w:r w:rsidRPr="008F45F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8F45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r w:rsidRPr="008F45F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r w:rsidRPr="008F45F0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іжнародні відносини</w:t>
      </w:r>
    </w:p>
    <w:p w:rsidR="00F35319" w:rsidRPr="008F45F0" w:rsidRDefault="00F35319" w:rsidP="00F35319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F35319" w:rsidRPr="008F45F0" w:rsidRDefault="00F35319" w:rsidP="00F3531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8F45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Лукашевська Гелена Ігорівна</w:t>
      </w:r>
      <w:r w:rsidRPr="008F45F0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    </w:t>
      </w:r>
    </w:p>
    <w:p w:rsidR="00F35319" w:rsidRPr="008F45F0" w:rsidRDefault="00F35319" w:rsidP="00F35319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8F45F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8F45F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8F45F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F35319" w:rsidRPr="008F45F0" w:rsidRDefault="00F35319" w:rsidP="00F35319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F35319" w:rsidRPr="008F45F0" w:rsidRDefault="00F35319" w:rsidP="00F35319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F35319" w:rsidRPr="008F45F0" w:rsidRDefault="00F35319" w:rsidP="00F35319">
      <w:pPr>
        <w:spacing w:after="0" w:line="168" w:lineRule="auto"/>
        <w:ind w:left="2124" w:firstLine="708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u w:color="000000"/>
          <w:lang w:val="uk-UA" w:eastAsia="ru-RU"/>
        </w:rPr>
        <w:t>Керівн</w:t>
      </w:r>
      <w:r>
        <w:rPr>
          <w:rFonts w:ascii="Times New Roman" w:eastAsia="Times New Roman" w:hAnsi="Times New Roman" w:cs="Times New Roman"/>
          <w:sz w:val="28"/>
          <w:szCs w:val="28"/>
          <w:u w:color="000000"/>
          <w:lang w:val="uk-UA" w:eastAsia="ru-RU"/>
        </w:rPr>
        <w:t xml:space="preserve">ик__к.політ.н.,доц.___Вакарчук </w:t>
      </w:r>
      <w:r w:rsidRPr="00DB6964">
        <w:rPr>
          <w:rFonts w:ascii="Times New Roman" w:eastAsia="Times New Roman" w:hAnsi="Times New Roman" w:cs="Times New Roman"/>
          <w:sz w:val="28"/>
          <w:szCs w:val="28"/>
          <w:u w:color="000000"/>
          <w:lang w:val="uk-UA" w:eastAsia="ru-RU"/>
        </w:rPr>
        <w:t>К</w:t>
      </w:r>
      <w:r w:rsidRPr="008F45F0">
        <w:rPr>
          <w:rFonts w:ascii="Times New Roman" w:eastAsia="Times New Roman" w:hAnsi="Times New Roman" w:cs="Times New Roman"/>
          <w:sz w:val="28"/>
          <w:szCs w:val="28"/>
          <w:u w:color="000000"/>
          <w:lang w:val="uk-UA" w:eastAsia="ru-RU"/>
        </w:rPr>
        <w:t>.В.</w:t>
      </w:r>
    </w:p>
    <w:p w:rsidR="00F35319" w:rsidRPr="008F45F0" w:rsidRDefault="00F35319" w:rsidP="00F35319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u w:color="000000"/>
          <w:vertAlign w:val="subscript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u w:color="000000"/>
          <w:lang w:val="uk-UA" w:eastAsia="ru-RU"/>
        </w:rPr>
        <w:t>(</w:t>
      </w:r>
      <w:r w:rsidRPr="008F45F0">
        <w:rPr>
          <w:rFonts w:ascii="Times New Roman" w:eastAsia="Times New Roman" w:hAnsi="Times New Roman" w:cs="Times New Roman"/>
          <w:sz w:val="20"/>
          <w:szCs w:val="20"/>
          <w:u w:color="000000"/>
          <w:lang w:val="uk-UA" w:eastAsia="ru-RU"/>
        </w:rPr>
        <w:t>науковий ступінь, вчене звання,прізвище та ініціали, підпис)</w:t>
      </w:r>
    </w:p>
    <w:p w:rsidR="00F35319" w:rsidRPr="008F45F0" w:rsidRDefault="00F35319" w:rsidP="00F35319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u w:color="000000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u w:color="000000"/>
          <w:lang w:val="uk-UA" w:eastAsia="ru-RU"/>
        </w:rPr>
        <w:t xml:space="preserve">                                         Рецензент_ к.політ.н., доц. __Захарченко А.М.</w:t>
      </w:r>
    </w:p>
    <w:p w:rsidR="00F35319" w:rsidRPr="008F45F0" w:rsidRDefault="00F35319" w:rsidP="00F35319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u w:color="000000"/>
          <w:vertAlign w:val="subscript"/>
          <w:lang w:val="uk-UA" w:eastAsia="ru-RU"/>
        </w:rPr>
      </w:pPr>
      <w:r w:rsidRPr="008F45F0">
        <w:rPr>
          <w:rFonts w:ascii="Times New Roman" w:eastAsia="Times New Roman" w:hAnsi="Times New Roman" w:cs="Times New Roman"/>
          <w:sz w:val="28"/>
          <w:szCs w:val="28"/>
          <w:u w:color="000000"/>
          <w:vertAlign w:val="subscript"/>
          <w:lang w:val="uk-UA" w:eastAsia="ru-RU"/>
        </w:rPr>
        <w:t xml:space="preserve">                                                              </w:t>
      </w:r>
      <w:r w:rsidRPr="008F45F0">
        <w:rPr>
          <w:rFonts w:ascii="Times New Roman" w:eastAsia="Times New Roman" w:hAnsi="Times New Roman" w:cs="Times New Roman"/>
          <w:sz w:val="28"/>
          <w:szCs w:val="28"/>
          <w:u w:color="000000"/>
          <w:lang w:val="uk-UA" w:eastAsia="ru-RU"/>
        </w:rPr>
        <w:t>(</w:t>
      </w:r>
      <w:r w:rsidRPr="008F45F0">
        <w:rPr>
          <w:rFonts w:ascii="Times New Roman" w:eastAsia="Times New Roman" w:hAnsi="Times New Roman" w:cs="Times New Roman"/>
          <w:sz w:val="20"/>
          <w:szCs w:val="20"/>
          <w:u w:color="000000"/>
          <w:lang w:val="uk-UA" w:eastAsia="ru-RU"/>
        </w:rPr>
        <w:t>науковий ступінь, вчене звання,прізвище та ініціали)</w:t>
      </w:r>
    </w:p>
    <w:p w:rsidR="00F35319" w:rsidRPr="008F45F0" w:rsidRDefault="00F35319" w:rsidP="00F35319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35319" w:rsidRPr="008F45F0" w:rsidRDefault="00F35319" w:rsidP="00F35319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F35319" w:rsidRPr="008F45F0" w:rsidRDefault="00F35319" w:rsidP="00F35319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52"/>
        <w:gridCol w:w="4693"/>
      </w:tblGrid>
      <w:tr w:rsidR="00F35319" w:rsidRPr="008F45F0" w:rsidTr="00567595">
        <w:trPr>
          <w:trHeight w:val="3307"/>
          <w:jc w:val="center"/>
        </w:trPr>
        <w:tc>
          <w:tcPr>
            <w:tcW w:w="4916" w:type="dxa"/>
            <w:hideMark/>
          </w:tcPr>
          <w:p w:rsidR="00F35319" w:rsidRPr="008F45F0" w:rsidRDefault="00F35319" w:rsidP="00567595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>Рекомендовано до захисту:</w:t>
            </w:r>
          </w:p>
          <w:p w:rsidR="00F35319" w:rsidRPr="008F45F0" w:rsidRDefault="00F35319" w:rsidP="00567595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>Протокол</w:t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 </w:t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>засідання кафедри</w:t>
            </w:r>
          </w:p>
          <w:p w:rsidR="00F35319" w:rsidRPr="008F45F0" w:rsidRDefault="00F35319" w:rsidP="00567595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 xml:space="preserve">№ ___ від ___________ р. </w:t>
            </w:r>
          </w:p>
          <w:p w:rsidR="00F35319" w:rsidRPr="008F45F0" w:rsidRDefault="00F35319" w:rsidP="00567595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>Зав</w:t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ідувач</w:t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 xml:space="preserve"> кафедр</w:t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и</w:t>
            </w:r>
          </w:p>
          <w:p w:rsidR="00F35319" w:rsidRPr="008F45F0" w:rsidRDefault="00F35319" w:rsidP="00567595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en-US"/>
              </w:rPr>
              <w:tab/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 xml:space="preserve">            </w:t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Брусиловська О.І.</w:t>
            </w:r>
          </w:p>
          <w:p w:rsidR="00F35319" w:rsidRPr="008F45F0" w:rsidRDefault="00F35319" w:rsidP="00567595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en-US"/>
              </w:rPr>
              <w:tab/>
              <w:t>(підпис)</w:t>
            </w:r>
            <w:r w:rsidRPr="008F45F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en-US"/>
              </w:rPr>
              <w:tab/>
            </w:r>
          </w:p>
        </w:tc>
        <w:tc>
          <w:tcPr>
            <w:tcW w:w="4658" w:type="dxa"/>
            <w:hideMark/>
          </w:tcPr>
          <w:p w:rsidR="00F35319" w:rsidRPr="008F45F0" w:rsidRDefault="00F35319" w:rsidP="00567595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>Захищено на засіданні ЕК №_</w:t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____</w:t>
            </w:r>
          </w:p>
          <w:p w:rsidR="00F35319" w:rsidRPr="008F45F0" w:rsidRDefault="00F35319" w:rsidP="00567595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 xml:space="preserve">протокол № ___ від </w:t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____________</w:t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 xml:space="preserve"> р.</w:t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ab/>
            </w:r>
          </w:p>
          <w:p w:rsidR="00F35319" w:rsidRPr="008F45F0" w:rsidRDefault="00F35319" w:rsidP="00567595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>Оцінка______________/___</w:t>
            </w:r>
            <w:r w:rsidRPr="008F45F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en-US"/>
              </w:rPr>
              <w:tab/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>___/____</w:t>
            </w:r>
          </w:p>
          <w:p w:rsidR="00F35319" w:rsidRPr="008F45F0" w:rsidRDefault="00F35319" w:rsidP="0056759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en-US"/>
              </w:rPr>
              <w:t>(за національною шкалою, шкалою ЕСТ</w:t>
            </w:r>
            <w:r w:rsidRPr="008F45F0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/>
              </w:rPr>
              <w:t>S</w:t>
            </w:r>
            <w:r w:rsidRPr="008F45F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en-US"/>
              </w:rPr>
              <w:t>, бали)</w:t>
            </w:r>
          </w:p>
          <w:p w:rsidR="00F35319" w:rsidRPr="008F45F0" w:rsidRDefault="00F35319" w:rsidP="00567595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>Голова ЕК</w:t>
            </w:r>
          </w:p>
          <w:p w:rsidR="00F35319" w:rsidRPr="008F45F0" w:rsidRDefault="00F35319" w:rsidP="00567595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en-US"/>
              </w:rPr>
              <w:tab/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  <w:t xml:space="preserve">      </w:t>
            </w:r>
            <w:r w:rsidRPr="008F45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Брусиловська О.І.</w:t>
            </w:r>
          </w:p>
          <w:p w:rsidR="00F35319" w:rsidRPr="008F45F0" w:rsidRDefault="00F35319" w:rsidP="00567595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</w:pPr>
            <w:r w:rsidRPr="008F45F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en-US"/>
              </w:rPr>
              <w:tab/>
              <w:t>(підпис)</w:t>
            </w:r>
            <w:r w:rsidRPr="008F45F0">
              <w:rPr>
                <w:rFonts w:ascii="Times New Roman" w:eastAsia="Times New Roman" w:hAnsi="Times New Roman" w:cs="Times New Roman"/>
                <w:sz w:val="20"/>
                <w:szCs w:val="20"/>
                <w:lang w:val="ru-RU" w:eastAsia="en-US"/>
              </w:rPr>
              <w:tab/>
            </w:r>
          </w:p>
        </w:tc>
      </w:tr>
      <w:tr w:rsidR="00F35319" w:rsidRPr="008F45F0" w:rsidTr="00567595">
        <w:trPr>
          <w:trHeight w:val="325"/>
          <w:jc w:val="center"/>
        </w:trPr>
        <w:tc>
          <w:tcPr>
            <w:tcW w:w="4916" w:type="dxa"/>
          </w:tcPr>
          <w:p w:rsidR="00F35319" w:rsidRPr="008F45F0" w:rsidRDefault="00F35319" w:rsidP="00567595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</w:pPr>
          </w:p>
        </w:tc>
        <w:tc>
          <w:tcPr>
            <w:tcW w:w="4658" w:type="dxa"/>
          </w:tcPr>
          <w:p w:rsidR="00F35319" w:rsidRPr="008F45F0" w:rsidRDefault="00F35319" w:rsidP="00567595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en-US"/>
              </w:rPr>
            </w:pPr>
          </w:p>
        </w:tc>
      </w:tr>
    </w:tbl>
    <w:p w:rsidR="00F35319" w:rsidRPr="008F45F0" w:rsidRDefault="00F35319" w:rsidP="00F35319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8F45F0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8F45F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8F45F0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8F45F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7</w:t>
      </w:r>
    </w:p>
    <w:p w:rsidR="00F35319" w:rsidRPr="00A213FA" w:rsidRDefault="00F35319" w:rsidP="00F35319">
      <w:pPr>
        <w:spacing w:after="0" w:line="360" w:lineRule="auto"/>
        <w:ind w:left="2124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</w:t>
      </w:r>
      <w:r w:rsidRPr="00A213FA">
        <w:rPr>
          <w:rFonts w:ascii="Times New Roman" w:hAnsi="Times New Roman" w:cs="Times New Roman"/>
          <w:b/>
          <w:sz w:val="28"/>
          <w:szCs w:val="28"/>
        </w:rPr>
        <w:t>СОДЕРЖАНИЕ</w:t>
      </w:r>
    </w:p>
    <w:p w:rsidR="00F35319" w:rsidRPr="00A213FA" w:rsidRDefault="00F35319" w:rsidP="00F3531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35319" w:rsidRPr="00A213FA" w:rsidRDefault="00F35319" w:rsidP="00F353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13FA">
        <w:rPr>
          <w:rFonts w:ascii="Times New Roman" w:hAnsi="Times New Roman" w:cs="Times New Roman"/>
          <w:sz w:val="28"/>
          <w:szCs w:val="28"/>
        </w:rPr>
        <w:t>Введение....................................................................................................</w:t>
      </w:r>
      <w:r w:rsidRPr="00A213FA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A213FA">
        <w:rPr>
          <w:rFonts w:ascii="Times New Roman" w:hAnsi="Times New Roman" w:cs="Times New Roman"/>
          <w:sz w:val="28"/>
          <w:szCs w:val="28"/>
        </w:rPr>
        <w:t>.......</w:t>
      </w:r>
      <w:r w:rsidRPr="00A213FA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F35319" w:rsidRPr="008F45F0" w:rsidRDefault="00F35319" w:rsidP="00F353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A213FA">
        <w:rPr>
          <w:rFonts w:ascii="Times New Roman" w:hAnsi="Times New Roman" w:cs="Times New Roman"/>
          <w:sz w:val="28"/>
          <w:szCs w:val="28"/>
        </w:rPr>
        <w:t xml:space="preserve">Глава 1. </w:t>
      </w:r>
      <w:r w:rsidRPr="00A213FA">
        <w:rPr>
          <w:rFonts w:ascii="Times New Roman" w:hAnsi="Times New Roman" w:cs="Times New Roman"/>
          <w:sz w:val="28"/>
          <w:szCs w:val="28"/>
          <w:lang w:val="uk-UA"/>
        </w:rPr>
        <w:t xml:space="preserve">Отношения  между </w:t>
      </w:r>
      <w:r w:rsidRPr="00A213FA">
        <w:rPr>
          <w:rFonts w:ascii="Times New Roman" w:hAnsi="Times New Roman" w:cs="Times New Roman"/>
          <w:sz w:val="28"/>
          <w:szCs w:val="28"/>
          <w:lang w:val="ru-RU"/>
        </w:rPr>
        <w:t>европейском</w:t>
      </w:r>
      <w:r w:rsidRPr="00A213FA">
        <w:rPr>
          <w:rFonts w:ascii="Times New Roman" w:hAnsi="Times New Roman" w:cs="Times New Roman"/>
          <w:sz w:val="28"/>
          <w:szCs w:val="28"/>
          <w:lang w:val="uk-UA"/>
        </w:rPr>
        <w:t xml:space="preserve"> сообществом  и Турцией в конце 1980-х–1990-е год</w:t>
      </w:r>
      <w:r w:rsidRPr="00A213FA">
        <w:rPr>
          <w:rFonts w:ascii="Times New Roman" w:hAnsi="Times New Roman" w:cs="Times New Roman"/>
          <w:sz w:val="28"/>
          <w:szCs w:val="28"/>
          <w:lang w:val="ru-RU"/>
        </w:rPr>
        <w:t xml:space="preserve">ы…………………………………………………………. </w:t>
      </w:r>
      <w:r>
        <w:rPr>
          <w:rFonts w:ascii="Times New Roman" w:hAnsi="Times New Roman" w:cs="Times New Roman"/>
          <w:sz w:val="28"/>
          <w:szCs w:val="28"/>
          <w:lang w:val="tr-TR"/>
        </w:rPr>
        <w:t>7</w:t>
      </w:r>
    </w:p>
    <w:p w:rsidR="00F35319" w:rsidRPr="00E54A22" w:rsidRDefault="00F35319" w:rsidP="00F353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213FA">
        <w:rPr>
          <w:rFonts w:ascii="Times New Roman" w:hAnsi="Times New Roman" w:cs="Times New Roman"/>
          <w:sz w:val="28"/>
          <w:szCs w:val="28"/>
        </w:rPr>
        <w:t xml:space="preserve">Глава 2.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Развитие отношений между ЕС и Турецкой республикой в </w:t>
      </w:r>
      <w:r>
        <w:rPr>
          <w:rFonts w:ascii="Times New Roman" w:hAnsi="Times New Roman" w:cs="Times New Roman"/>
          <w:sz w:val="28"/>
          <w:szCs w:val="28"/>
        </w:rPr>
        <w:t>2000-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A213F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годы</w:t>
      </w:r>
      <w:r w:rsidRPr="00A213F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………………………………………………..</w:t>
      </w:r>
      <w:r w:rsidRPr="00A213FA">
        <w:rPr>
          <w:rFonts w:ascii="Times New Roman" w:hAnsi="Times New Roman" w:cs="Times New Roman"/>
          <w:sz w:val="28"/>
          <w:szCs w:val="28"/>
          <w:lang w:val="ru-RU"/>
        </w:rPr>
        <w:t>…………</w:t>
      </w:r>
      <w:r>
        <w:rPr>
          <w:rFonts w:ascii="Times New Roman" w:hAnsi="Times New Roman" w:cs="Times New Roman"/>
          <w:sz w:val="28"/>
          <w:szCs w:val="28"/>
          <w:lang w:val="ru-RU"/>
        </w:rPr>
        <w:t>………</w:t>
      </w:r>
      <w:r w:rsidRPr="00A213FA">
        <w:rPr>
          <w:rFonts w:ascii="Times New Roman" w:hAnsi="Times New Roman" w:cs="Times New Roman"/>
          <w:sz w:val="28"/>
          <w:szCs w:val="28"/>
          <w:lang w:val="ru-RU"/>
        </w:rPr>
        <w:t>……</w:t>
      </w:r>
      <w:r>
        <w:rPr>
          <w:rFonts w:ascii="Times New Roman" w:hAnsi="Times New Roman" w:cs="Times New Roman"/>
          <w:sz w:val="28"/>
          <w:szCs w:val="28"/>
          <w:lang w:val="tr-TR"/>
        </w:rPr>
        <w:t>..</w:t>
      </w:r>
      <w:r w:rsidRPr="00A213FA">
        <w:rPr>
          <w:rFonts w:ascii="Times New Roman" w:hAnsi="Times New Roman" w:cs="Times New Roman"/>
          <w:sz w:val="28"/>
          <w:szCs w:val="28"/>
          <w:lang w:val="ru-RU"/>
        </w:rPr>
        <w:t>…</w:t>
      </w:r>
      <w:r>
        <w:rPr>
          <w:rFonts w:ascii="Times New Roman" w:hAnsi="Times New Roman" w:cs="Times New Roman"/>
          <w:sz w:val="28"/>
          <w:szCs w:val="28"/>
          <w:lang w:val="ru-RU"/>
        </w:rPr>
        <w:t>24</w:t>
      </w:r>
    </w:p>
    <w:p w:rsidR="00F35319" w:rsidRPr="008F45F0" w:rsidRDefault="00F35319" w:rsidP="00F353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A213FA">
        <w:rPr>
          <w:rFonts w:ascii="Times New Roman" w:hAnsi="Times New Roman" w:cs="Times New Roman"/>
          <w:sz w:val="28"/>
          <w:szCs w:val="28"/>
        </w:rPr>
        <w:t xml:space="preserve">Глава 3. </w:t>
      </w:r>
      <w:r w:rsidRPr="00A213FA">
        <w:rPr>
          <w:rFonts w:ascii="Times New Roman" w:hAnsi="Times New Roman" w:cs="Times New Roman"/>
          <w:sz w:val="28"/>
          <w:szCs w:val="28"/>
          <w:lang w:val="ru-RU"/>
        </w:rPr>
        <w:t>Современный</w:t>
      </w:r>
      <w:r w:rsidRPr="00A213FA">
        <w:rPr>
          <w:rFonts w:ascii="Times New Roman" w:hAnsi="Times New Roman" w:cs="Times New Roman"/>
          <w:sz w:val="28"/>
          <w:szCs w:val="28"/>
        </w:rPr>
        <w:t xml:space="preserve"> </w:t>
      </w:r>
      <w:r w:rsidRPr="00A213FA">
        <w:rPr>
          <w:rFonts w:ascii="Times New Roman" w:hAnsi="Times New Roman" w:cs="Times New Roman"/>
          <w:sz w:val="28"/>
          <w:szCs w:val="28"/>
          <w:lang w:val="ru-RU"/>
        </w:rPr>
        <w:t>этап</w:t>
      </w:r>
      <w:r w:rsidRPr="00A213FA">
        <w:rPr>
          <w:rFonts w:ascii="Times New Roman" w:hAnsi="Times New Roman" w:cs="Times New Roman"/>
          <w:sz w:val="28"/>
          <w:szCs w:val="28"/>
        </w:rPr>
        <w:t xml:space="preserve"> </w:t>
      </w:r>
      <w:r w:rsidRPr="00A213FA">
        <w:rPr>
          <w:rFonts w:ascii="Times New Roman" w:hAnsi="Times New Roman" w:cs="Times New Roman"/>
          <w:sz w:val="28"/>
          <w:szCs w:val="28"/>
          <w:lang w:val="ru-RU"/>
        </w:rPr>
        <w:t>отношений</w:t>
      </w:r>
      <w:r w:rsidRPr="00A213FA">
        <w:rPr>
          <w:rFonts w:ascii="Times New Roman" w:hAnsi="Times New Roman" w:cs="Times New Roman"/>
          <w:sz w:val="28"/>
          <w:szCs w:val="28"/>
        </w:rPr>
        <w:t xml:space="preserve"> ЕС–</w:t>
      </w:r>
      <w:r w:rsidRPr="00A213FA">
        <w:rPr>
          <w:rFonts w:ascii="Times New Roman" w:hAnsi="Times New Roman" w:cs="Times New Roman"/>
          <w:sz w:val="28"/>
          <w:szCs w:val="28"/>
          <w:lang w:val="ru-RU"/>
        </w:rPr>
        <w:t>Турция……………</w:t>
      </w:r>
      <w:r>
        <w:rPr>
          <w:rFonts w:ascii="Times New Roman" w:hAnsi="Times New Roman" w:cs="Times New Roman"/>
          <w:sz w:val="28"/>
          <w:szCs w:val="28"/>
          <w:lang w:val="ru-RU"/>
        </w:rPr>
        <w:t>…..</w:t>
      </w:r>
      <w:r w:rsidRPr="00A213FA">
        <w:rPr>
          <w:rFonts w:ascii="Times New Roman" w:hAnsi="Times New Roman" w:cs="Times New Roman"/>
          <w:sz w:val="28"/>
          <w:szCs w:val="28"/>
          <w:lang w:val="ru-RU"/>
        </w:rPr>
        <w:t>……</w:t>
      </w:r>
      <w:r>
        <w:rPr>
          <w:rFonts w:ascii="Times New Roman" w:hAnsi="Times New Roman" w:cs="Times New Roman"/>
          <w:sz w:val="28"/>
          <w:szCs w:val="28"/>
          <w:lang w:val="tr-TR"/>
        </w:rPr>
        <w:t>..</w:t>
      </w:r>
      <w:r w:rsidRPr="00A213FA">
        <w:rPr>
          <w:rFonts w:ascii="Times New Roman" w:hAnsi="Times New Roman" w:cs="Times New Roman"/>
          <w:sz w:val="28"/>
          <w:szCs w:val="28"/>
          <w:lang w:val="ru-RU"/>
        </w:rPr>
        <w:t>.4</w:t>
      </w:r>
      <w:r>
        <w:rPr>
          <w:rFonts w:ascii="Times New Roman" w:hAnsi="Times New Roman" w:cs="Times New Roman"/>
          <w:sz w:val="28"/>
          <w:szCs w:val="28"/>
          <w:lang w:val="tr-TR"/>
        </w:rPr>
        <w:t>1</w:t>
      </w:r>
    </w:p>
    <w:p w:rsidR="00F35319" w:rsidRPr="008F45F0" w:rsidRDefault="00F35319" w:rsidP="00F353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Выводы</w:t>
      </w:r>
      <w:r w:rsidRPr="00A213FA">
        <w:rPr>
          <w:rFonts w:ascii="Times New Roman" w:hAnsi="Times New Roman" w:cs="Times New Roman"/>
          <w:sz w:val="28"/>
          <w:szCs w:val="28"/>
        </w:rPr>
        <w:t xml:space="preserve">   .............................................................................................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A213FA">
        <w:rPr>
          <w:rFonts w:ascii="Times New Roman" w:hAnsi="Times New Roman" w:cs="Times New Roman"/>
          <w:sz w:val="28"/>
          <w:szCs w:val="28"/>
        </w:rPr>
        <w:t>.</w:t>
      </w:r>
      <w:r w:rsidRPr="00A213FA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A213F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  <w:lang w:val="tr-TR"/>
        </w:rPr>
        <w:t>6</w:t>
      </w:r>
    </w:p>
    <w:p w:rsidR="00F35319" w:rsidRPr="008F45F0" w:rsidRDefault="00F35319" w:rsidP="00F353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A213FA">
        <w:rPr>
          <w:rFonts w:ascii="Times New Roman" w:hAnsi="Times New Roman" w:cs="Times New Roman"/>
          <w:sz w:val="28"/>
          <w:szCs w:val="28"/>
          <w:lang w:val="uk-UA"/>
        </w:rPr>
        <w:t>Список изученных источников……………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A213FA">
        <w:rPr>
          <w:rFonts w:ascii="Times New Roman" w:hAnsi="Times New Roman" w:cs="Times New Roman"/>
          <w:sz w:val="28"/>
          <w:szCs w:val="28"/>
          <w:lang w:val="uk-UA"/>
        </w:rPr>
        <w:t xml:space="preserve">………………………...… </w:t>
      </w:r>
      <w:r>
        <w:rPr>
          <w:rFonts w:ascii="Times New Roman" w:hAnsi="Times New Roman" w:cs="Times New Roman"/>
          <w:sz w:val="28"/>
          <w:szCs w:val="28"/>
          <w:lang w:val="tr-TR"/>
        </w:rPr>
        <w:t>59</w:t>
      </w:r>
    </w:p>
    <w:p w:rsidR="00F35319" w:rsidRPr="00A213FA" w:rsidRDefault="00F35319" w:rsidP="00F353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A213FA" w:rsidRDefault="00F35319" w:rsidP="00F3531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35319" w:rsidRPr="00C85E81" w:rsidRDefault="00F35319" w:rsidP="00F35319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85E81">
        <w:rPr>
          <w:rFonts w:ascii="Times New Roman" w:hAnsi="Times New Roman" w:cs="Times New Roman"/>
          <w:b/>
          <w:sz w:val="28"/>
          <w:szCs w:val="28"/>
        </w:rPr>
        <w:t>ВВЕДЕНИЕ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lastRenderedPageBreak/>
        <w:t xml:space="preserve">Темой данной </w:t>
      </w:r>
      <w:r>
        <w:rPr>
          <w:rFonts w:ascii="Times New Roman" w:hAnsi="Times New Roman" w:cs="Times New Roman"/>
          <w:sz w:val="28"/>
          <w:szCs w:val="28"/>
        </w:rPr>
        <w:t>дипломной</w:t>
      </w:r>
      <w:r w:rsidRPr="00AF3C2F">
        <w:rPr>
          <w:rFonts w:ascii="Times New Roman" w:hAnsi="Times New Roman" w:cs="Times New Roman"/>
          <w:sz w:val="28"/>
          <w:szCs w:val="28"/>
        </w:rPr>
        <w:t xml:space="preserve"> работы является «Турци</w:t>
      </w:r>
      <w:r>
        <w:rPr>
          <w:rFonts w:ascii="Times New Roman" w:hAnsi="Times New Roman" w:cs="Times New Roman"/>
          <w:sz w:val="28"/>
          <w:szCs w:val="28"/>
        </w:rPr>
        <w:t>я во внешней политике ЕС в пост</w:t>
      </w:r>
      <w:r w:rsidRPr="00AF3C2F">
        <w:rPr>
          <w:rFonts w:ascii="Times New Roman" w:hAnsi="Times New Roman" w:cs="Times New Roman"/>
          <w:sz w:val="28"/>
          <w:szCs w:val="28"/>
        </w:rPr>
        <w:t>биполярный период».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 xml:space="preserve">Актуальность работы заключается в том, что отношения Турции и ЕС в исследуемый период времени переживали и переживают важный этап своего развития с заметным ухудшением за последний год. Турецкая Республика, начиная с момента своего основания, проявляла свою направленность к Европейским институтам. Особенно это проявилось в 1980-х с апогеем в 1987 году, когда по указанию Тургут Озала была подана заявка на вступление в ЕС. Также актуальность работы определяется тем, что основа внешней политики ЕС по отношению к Турции зависит от ситуации, которая складывается в мире, что особенно проявляется в связи с миграционной проблемой и опасностью мирового терроризма. </w:t>
      </w:r>
    </w:p>
    <w:p w:rsidR="00F35319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>Целью работы является рассмотрение событий и анализ роли Турци</w:t>
      </w:r>
      <w:r>
        <w:rPr>
          <w:rFonts w:ascii="Times New Roman" w:hAnsi="Times New Roman" w:cs="Times New Roman"/>
          <w:sz w:val="28"/>
          <w:szCs w:val="28"/>
        </w:rPr>
        <w:t>и во внешней политике ЕС в пост</w:t>
      </w:r>
      <w:r w:rsidRPr="00AF3C2F">
        <w:rPr>
          <w:rFonts w:ascii="Times New Roman" w:hAnsi="Times New Roman" w:cs="Times New Roman"/>
          <w:sz w:val="28"/>
          <w:szCs w:val="28"/>
        </w:rPr>
        <w:t xml:space="preserve">биполярный период. 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 xml:space="preserve">Данная цель </w:t>
      </w:r>
      <w:r>
        <w:rPr>
          <w:rFonts w:ascii="Times New Roman" w:hAnsi="Times New Roman" w:cs="Times New Roman"/>
          <w:sz w:val="28"/>
          <w:szCs w:val="28"/>
        </w:rPr>
        <w:t xml:space="preserve">дипломной </w:t>
      </w:r>
      <w:r w:rsidRPr="00AF3C2F">
        <w:rPr>
          <w:rFonts w:ascii="Times New Roman" w:hAnsi="Times New Roman" w:cs="Times New Roman"/>
          <w:sz w:val="28"/>
          <w:szCs w:val="28"/>
        </w:rPr>
        <w:t>работы предусматривает постановку таких задач: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>- проанализировать начало и развитие участия Турции в институтах Европейского Сообщества;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>- рассмотреть эволюцию отношений Турции с ЕС;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>- исследовать мнения стран Союза касаемо возможного присутствия Турции в ЕС и эволюцию этого мнения;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 xml:space="preserve">- охарактеризовать и дать оценку влиянию Турции на внешнюю политику ЕС. 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>Эта тема является довольно разработанной</w:t>
      </w:r>
      <w:r w:rsidRPr="009425A3">
        <w:rPr>
          <w:rFonts w:ascii="Times New Roman" w:hAnsi="Times New Roman" w:cs="Times New Roman"/>
          <w:sz w:val="28"/>
          <w:szCs w:val="28"/>
        </w:rPr>
        <w:t>, в силу того, что Турция как на протяжении 20 века,</w:t>
      </w:r>
      <w:r w:rsidRPr="00AF3C2F">
        <w:rPr>
          <w:rFonts w:ascii="Times New Roman" w:hAnsi="Times New Roman" w:cs="Times New Roman"/>
          <w:sz w:val="28"/>
          <w:szCs w:val="28"/>
        </w:rPr>
        <w:t xml:space="preserve"> так и сегодня занимает крайне важную позицию, находясь по центру между Европой и Востоком, что не может не придавать ей особую роль в международной политике. Однако, стоит заметить, что несмотря на разработанность данной темы , она не является столь актуальной среди отечественных аналитиков и издательств. 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lastRenderedPageBreak/>
        <w:t>Источниковая база исследования включает в себ</w:t>
      </w:r>
      <w:r>
        <w:rPr>
          <w:rFonts w:ascii="Times New Roman" w:hAnsi="Times New Roman" w:cs="Times New Roman"/>
          <w:sz w:val="28"/>
          <w:szCs w:val="28"/>
        </w:rPr>
        <w:t>я Конституцию Республики Кипр [</w:t>
      </w:r>
      <w:r>
        <w:rPr>
          <w:rFonts w:ascii="Times New Roman" w:hAnsi="Times New Roman" w:cs="Times New Roman"/>
          <w:sz w:val="28"/>
          <w:szCs w:val="28"/>
          <w:lang w:val="ru-RU"/>
        </w:rPr>
        <w:t>12</w:t>
      </w:r>
      <w:r w:rsidRPr="00AF3C2F">
        <w:rPr>
          <w:rFonts w:ascii="Times New Roman" w:hAnsi="Times New Roman" w:cs="Times New Roman"/>
          <w:sz w:val="28"/>
          <w:szCs w:val="28"/>
        </w:rPr>
        <w:t>] и Соглашение об ассоциации Турции и Европейско</w:t>
      </w:r>
      <w:r>
        <w:rPr>
          <w:rFonts w:ascii="Times New Roman" w:hAnsi="Times New Roman" w:cs="Times New Roman"/>
          <w:sz w:val="28"/>
          <w:szCs w:val="28"/>
        </w:rPr>
        <w:t>го экономического сообщества [</w:t>
      </w:r>
      <w:r>
        <w:rPr>
          <w:rFonts w:ascii="Times New Roman" w:hAnsi="Times New Roman" w:cs="Times New Roman"/>
          <w:sz w:val="28"/>
          <w:szCs w:val="28"/>
          <w:lang w:val="ru-RU"/>
        </w:rPr>
        <w:t>17</w:t>
      </w:r>
      <w:r w:rsidRPr="00AF3C2F">
        <w:rPr>
          <w:rFonts w:ascii="Times New Roman" w:hAnsi="Times New Roman" w:cs="Times New Roman"/>
          <w:sz w:val="28"/>
          <w:szCs w:val="28"/>
        </w:rPr>
        <w:t>]. Кроме того, тут же стоить упомянуть речь экс-председателя Европейской Комиссии Романо Проди в его официальном</w:t>
      </w:r>
      <w:r>
        <w:rPr>
          <w:rFonts w:ascii="Times New Roman" w:hAnsi="Times New Roman" w:cs="Times New Roman"/>
          <w:sz w:val="28"/>
          <w:szCs w:val="28"/>
        </w:rPr>
        <w:t xml:space="preserve"> визите в Турцию в 2004 году [</w:t>
      </w:r>
      <w:r>
        <w:rPr>
          <w:rFonts w:ascii="Times New Roman" w:hAnsi="Times New Roman" w:cs="Times New Roman"/>
          <w:sz w:val="28"/>
          <w:szCs w:val="28"/>
          <w:lang w:val="ru-RU"/>
        </w:rPr>
        <w:t>42</w:t>
      </w:r>
      <w:r w:rsidRPr="00AF3C2F">
        <w:rPr>
          <w:rFonts w:ascii="Times New Roman" w:hAnsi="Times New Roman" w:cs="Times New Roman"/>
          <w:sz w:val="28"/>
          <w:szCs w:val="28"/>
        </w:rPr>
        <w:t>], которая, несомненно, имела влияние на последующую политику, проводимую ЕС по отношению к Турции.</w:t>
      </w:r>
    </w:p>
    <w:p w:rsidR="00F35319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>Также при написании работы было и</w:t>
      </w:r>
      <w:r>
        <w:rPr>
          <w:rFonts w:ascii="Times New Roman" w:hAnsi="Times New Roman" w:cs="Times New Roman"/>
          <w:sz w:val="28"/>
          <w:szCs w:val="28"/>
        </w:rPr>
        <w:t>зучено</w:t>
      </w:r>
      <w:r w:rsidRPr="00AF3C2F">
        <w:rPr>
          <w:rFonts w:ascii="Times New Roman" w:hAnsi="Times New Roman" w:cs="Times New Roman"/>
          <w:sz w:val="28"/>
          <w:szCs w:val="28"/>
        </w:rPr>
        <w:t xml:space="preserve"> неско</w:t>
      </w:r>
      <w:r>
        <w:rPr>
          <w:rFonts w:ascii="Times New Roman" w:hAnsi="Times New Roman" w:cs="Times New Roman"/>
          <w:sz w:val="28"/>
          <w:szCs w:val="28"/>
        </w:rPr>
        <w:t>лько материалов прессы – статей</w:t>
      </w:r>
      <w:r w:rsidRPr="00AF3C2F">
        <w:rPr>
          <w:rFonts w:ascii="Times New Roman" w:hAnsi="Times New Roman" w:cs="Times New Roman"/>
          <w:sz w:val="28"/>
          <w:szCs w:val="28"/>
        </w:rPr>
        <w:t>, написанных на тему последних событий Турции, Европы и мира, что включало как ис</w:t>
      </w:r>
      <w:r>
        <w:rPr>
          <w:rFonts w:ascii="Times New Roman" w:hAnsi="Times New Roman" w:cs="Times New Roman"/>
          <w:sz w:val="28"/>
          <w:szCs w:val="28"/>
        </w:rPr>
        <w:t>точники на русском языке [1], [</w:t>
      </w:r>
      <w:r>
        <w:rPr>
          <w:rFonts w:ascii="Times New Roman" w:hAnsi="Times New Roman" w:cs="Times New Roman"/>
          <w:sz w:val="28"/>
          <w:szCs w:val="28"/>
          <w:lang w:val="ru-RU"/>
        </w:rPr>
        <w:t>8</w:t>
      </w:r>
      <w:r>
        <w:rPr>
          <w:rFonts w:ascii="Times New Roman" w:hAnsi="Times New Roman" w:cs="Times New Roman"/>
          <w:sz w:val="28"/>
          <w:szCs w:val="28"/>
        </w:rPr>
        <w:t>], [</w:t>
      </w:r>
      <w:r>
        <w:rPr>
          <w:rFonts w:ascii="Times New Roman" w:hAnsi="Times New Roman" w:cs="Times New Roman"/>
          <w:sz w:val="28"/>
          <w:szCs w:val="28"/>
          <w:lang w:val="ru-RU"/>
        </w:rPr>
        <w:t>16</w:t>
      </w:r>
      <w:r>
        <w:rPr>
          <w:rFonts w:ascii="Times New Roman" w:hAnsi="Times New Roman" w:cs="Times New Roman"/>
          <w:sz w:val="28"/>
          <w:szCs w:val="28"/>
        </w:rPr>
        <w:t>], [1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AF3C2F">
        <w:rPr>
          <w:rFonts w:ascii="Times New Roman" w:hAnsi="Times New Roman" w:cs="Times New Roman"/>
          <w:sz w:val="28"/>
          <w:szCs w:val="28"/>
        </w:rPr>
        <w:t xml:space="preserve">], так и работы на </w:t>
      </w:r>
      <w:r>
        <w:rPr>
          <w:rFonts w:ascii="Times New Roman" w:hAnsi="Times New Roman" w:cs="Times New Roman"/>
          <w:sz w:val="28"/>
          <w:szCs w:val="28"/>
        </w:rPr>
        <w:t>английском и турецком языках [</w:t>
      </w:r>
      <w:r>
        <w:rPr>
          <w:rFonts w:ascii="Times New Roman" w:hAnsi="Times New Roman" w:cs="Times New Roman"/>
          <w:sz w:val="28"/>
          <w:szCs w:val="28"/>
          <w:lang w:val="ru-RU"/>
        </w:rPr>
        <w:t>28</w:t>
      </w:r>
      <w:r>
        <w:rPr>
          <w:rFonts w:ascii="Times New Roman" w:hAnsi="Times New Roman" w:cs="Times New Roman"/>
          <w:sz w:val="28"/>
          <w:szCs w:val="28"/>
        </w:rPr>
        <w:t>], [</w:t>
      </w:r>
      <w:r>
        <w:rPr>
          <w:rFonts w:ascii="Times New Roman" w:hAnsi="Times New Roman" w:cs="Times New Roman"/>
          <w:sz w:val="28"/>
          <w:szCs w:val="28"/>
          <w:lang w:val="ru-RU"/>
        </w:rPr>
        <w:t>40</w:t>
      </w:r>
      <w:r>
        <w:rPr>
          <w:rFonts w:ascii="Times New Roman" w:hAnsi="Times New Roman" w:cs="Times New Roman"/>
          <w:sz w:val="28"/>
          <w:szCs w:val="28"/>
        </w:rPr>
        <w:t>], [</w:t>
      </w:r>
      <w:r>
        <w:rPr>
          <w:rFonts w:ascii="Times New Roman" w:hAnsi="Times New Roman" w:cs="Times New Roman"/>
          <w:sz w:val="28"/>
          <w:szCs w:val="28"/>
          <w:lang w:val="ru-RU"/>
        </w:rPr>
        <w:t>26</w:t>
      </w:r>
      <w:r>
        <w:rPr>
          <w:rFonts w:ascii="Times New Roman" w:hAnsi="Times New Roman" w:cs="Times New Roman"/>
          <w:sz w:val="28"/>
          <w:szCs w:val="28"/>
        </w:rPr>
        <w:t>], [</w:t>
      </w:r>
      <w:r>
        <w:rPr>
          <w:rFonts w:ascii="Times New Roman" w:hAnsi="Times New Roman" w:cs="Times New Roman"/>
          <w:sz w:val="28"/>
          <w:szCs w:val="28"/>
          <w:lang w:val="ru-RU"/>
        </w:rPr>
        <w:t>25</w:t>
      </w:r>
      <w:r w:rsidRPr="00AF3C2F">
        <w:rPr>
          <w:rFonts w:ascii="Times New Roman" w:hAnsi="Times New Roman" w:cs="Times New Roman"/>
          <w:sz w:val="28"/>
          <w:szCs w:val="28"/>
        </w:rPr>
        <w:t xml:space="preserve">]. </w:t>
      </w:r>
      <w:r w:rsidRPr="00063623">
        <w:rPr>
          <w:rFonts w:ascii="Times New Roman" w:hAnsi="Times New Roman" w:cs="Times New Roman"/>
          <w:sz w:val="28"/>
          <w:szCs w:val="28"/>
        </w:rPr>
        <w:t xml:space="preserve">Особо хотелось бы подчеркнуть, что именно в этих статьях можно проследить насколько по-разному подходят к изучению вопроса отношений Турция-ЕС авторы, представляющие разные стороны как во время сближения, так и, конечно, разногласий отношений. Примером этого может служить осветление событий марта 2017 года, когда отношения с некоторыми европейскими государствами, в числе которых Нидерланды и Германия, заметно обострились. 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>Особую ценность при изучении ряда вопросов, связанных с проблематикой работы, представляют книги турецкого политика и доктора исторических наук Баскын Орана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ru-RU"/>
        </w:rPr>
        <w:t>35</w:t>
      </w:r>
      <w:r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3</w:t>
      </w:r>
      <w:r>
        <w:rPr>
          <w:rFonts w:ascii="Times New Roman" w:hAnsi="Times New Roman" w:cs="Times New Roman"/>
          <w:sz w:val="28"/>
          <w:szCs w:val="28"/>
        </w:rPr>
        <w:t xml:space="preserve">6] и </w:t>
      </w:r>
      <w:r w:rsidRPr="00AF3C2F">
        <w:rPr>
          <w:rFonts w:ascii="Times New Roman" w:hAnsi="Times New Roman" w:cs="Times New Roman"/>
          <w:sz w:val="28"/>
          <w:szCs w:val="28"/>
        </w:rPr>
        <w:t>книга "Политическая история Тур</w:t>
      </w:r>
      <w:r>
        <w:rPr>
          <w:rFonts w:ascii="Times New Roman" w:hAnsi="Times New Roman" w:cs="Times New Roman"/>
          <w:sz w:val="28"/>
          <w:szCs w:val="28"/>
        </w:rPr>
        <w:t xml:space="preserve">ции от Османской империи до </w:t>
      </w:r>
      <w:r w:rsidRPr="00AF3C2F">
        <w:rPr>
          <w:rFonts w:ascii="Times New Roman" w:hAnsi="Times New Roman" w:cs="Times New Roman"/>
          <w:sz w:val="28"/>
          <w:szCs w:val="28"/>
        </w:rPr>
        <w:t>2000-х годов (вну</w:t>
      </w:r>
      <w:r>
        <w:rPr>
          <w:rFonts w:ascii="Times New Roman" w:hAnsi="Times New Roman" w:cs="Times New Roman"/>
          <w:sz w:val="28"/>
          <w:szCs w:val="28"/>
        </w:rPr>
        <w:t>тренняя и внешняя политика)" [3</w:t>
      </w:r>
      <w:r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AF3C2F">
        <w:rPr>
          <w:rFonts w:ascii="Times New Roman" w:hAnsi="Times New Roman" w:cs="Times New Roman"/>
          <w:sz w:val="28"/>
          <w:szCs w:val="28"/>
        </w:rPr>
        <w:t>], которые дают представления об истории Турции и ее постепенному развитию отношений с различными институтами и государствами на протяжении долгого промежутка времени.</w:t>
      </w:r>
      <w:r>
        <w:rPr>
          <w:rFonts w:ascii="Times New Roman" w:hAnsi="Times New Roman" w:cs="Times New Roman"/>
          <w:sz w:val="28"/>
          <w:szCs w:val="28"/>
        </w:rPr>
        <w:t xml:space="preserve"> Работы </w:t>
      </w:r>
      <w:r w:rsidRPr="00AF3C2F">
        <w:rPr>
          <w:rFonts w:ascii="Times New Roman" w:hAnsi="Times New Roman" w:cs="Times New Roman"/>
          <w:sz w:val="28"/>
          <w:szCs w:val="28"/>
        </w:rPr>
        <w:t>Кудряшовой Ю. С.</w:t>
      </w:r>
      <w:r w:rsidRPr="00AF3C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ru-RU"/>
        </w:rPr>
        <w:t>13</w:t>
      </w:r>
      <w:r w:rsidRPr="00AF3C2F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и Дэвида Ловелла [</w:t>
      </w:r>
      <w:r>
        <w:rPr>
          <w:rFonts w:ascii="Times New Roman" w:hAnsi="Times New Roman" w:cs="Times New Roman"/>
          <w:sz w:val="28"/>
          <w:szCs w:val="28"/>
          <w:lang w:val="ru-RU"/>
        </w:rPr>
        <w:t>34</w:t>
      </w:r>
      <w:r>
        <w:rPr>
          <w:rFonts w:ascii="Times New Roman" w:hAnsi="Times New Roman" w:cs="Times New Roman"/>
          <w:sz w:val="28"/>
          <w:szCs w:val="28"/>
        </w:rPr>
        <w:t>]</w:t>
      </w:r>
      <w:r w:rsidRPr="00AF3C2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непосредственно посвящены</w:t>
      </w:r>
      <w:r w:rsidRPr="00AF3C2F">
        <w:rPr>
          <w:rFonts w:ascii="Times New Roman" w:hAnsi="Times New Roman" w:cs="Times New Roman"/>
          <w:sz w:val="28"/>
          <w:szCs w:val="28"/>
        </w:rPr>
        <w:t xml:space="preserve"> европейскому направлению внешней политики Т</w:t>
      </w:r>
      <w:r>
        <w:rPr>
          <w:rFonts w:ascii="Times New Roman" w:hAnsi="Times New Roman" w:cs="Times New Roman"/>
          <w:sz w:val="28"/>
          <w:szCs w:val="28"/>
        </w:rPr>
        <w:t xml:space="preserve">урции. </w:t>
      </w:r>
      <w:r w:rsidRPr="00AF3C2F">
        <w:rPr>
          <w:rFonts w:ascii="Times New Roman" w:hAnsi="Times New Roman" w:cs="Times New Roman"/>
          <w:sz w:val="28"/>
          <w:szCs w:val="28"/>
        </w:rPr>
        <w:t xml:space="preserve">В этих </w:t>
      </w:r>
      <w:r>
        <w:rPr>
          <w:rFonts w:ascii="Times New Roman" w:hAnsi="Times New Roman" w:cs="Times New Roman"/>
          <w:sz w:val="28"/>
          <w:szCs w:val="28"/>
        </w:rPr>
        <w:t>названых источниках</w:t>
      </w:r>
      <w:r w:rsidRPr="00AF3C2F">
        <w:rPr>
          <w:rFonts w:ascii="Times New Roman" w:hAnsi="Times New Roman" w:cs="Times New Roman"/>
          <w:sz w:val="28"/>
          <w:szCs w:val="28"/>
        </w:rPr>
        <w:t xml:space="preserve"> рассматривается весь комплекс политических, экономических, идеологических, религиозных и культурологических проблем</w:t>
      </w:r>
      <w:r>
        <w:rPr>
          <w:rFonts w:ascii="Times New Roman" w:hAnsi="Times New Roman" w:cs="Times New Roman"/>
          <w:sz w:val="28"/>
          <w:szCs w:val="28"/>
        </w:rPr>
        <w:t>, связанных с данной темой</w:t>
      </w:r>
      <w:r w:rsidRPr="00AF3C2F">
        <w:rPr>
          <w:rFonts w:ascii="Times New Roman" w:hAnsi="Times New Roman" w:cs="Times New Roman"/>
          <w:sz w:val="28"/>
          <w:szCs w:val="28"/>
        </w:rPr>
        <w:t>.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>Кроме того</w:t>
      </w:r>
      <w:r>
        <w:rPr>
          <w:rFonts w:ascii="Times New Roman" w:hAnsi="Times New Roman" w:cs="Times New Roman"/>
          <w:sz w:val="28"/>
          <w:szCs w:val="28"/>
        </w:rPr>
        <w:t>, крайне важна работы Дубницкого В. И. [</w:t>
      </w:r>
      <w:r>
        <w:rPr>
          <w:rFonts w:ascii="Times New Roman" w:hAnsi="Times New Roman" w:cs="Times New Roman"/>
          <w:sz w:val="28"/>
          <w:szCs w:val="28"/>
          <w:lang w:val="ru-RU"/>
        </w:rPr>
        <w:t>9</w:t>
      </w:r>
      <w:r>
        <w:rPr>
          <w:rFonts w:ascii="Times New Roman" w:hAnsi="Times New Roman" w:cs="Times New Roman"/>
          <w:sz w:val="28"/>
          <w:szCs w:val="28"/>
        </w:rPr>
        <w:t>], Дерьи Бююктаныр [2</w:t>
      </w: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>
        <w:rPr>
          <w:rFonts w:ascii="Times New Roman" w:hAnsi="Times New Roman" w:cs="Times New Roman"/>
          <w:sz w:val="28"/>
          <w:szCs w:val="28"/>
        </w:rPr>
        <w:t>] и Мерта Билгина [</w:t>
      </w:r>
      <w:r>
        <w:rPr>
          <w:rFonts w:ascii="Times New Roman" w:hAnsi="Times New Roman" w:cs="Times New Roman"/>
          <w:sz w:val="28"/>
          <w:szCs w:val="28"/>
          <w:lang w:val="ru-RU"/>
        </w:rPr>
        <w:t>20</w:t>
      </w:r>
      <w:r w:rsidRPr="00AF3C2F">
        <w:rPr>
          <w:rFonts w:ascii="Times New Roman" w:hAnsi="Times New Roman" w:cs="Times New Roman"/>
          <w:sz w:val="28"/>
          <w:szCs w:val="28"/>
        </w:rPr>
        <w:t xml:space="preserve">], которые высказывают весьма </w:t>
      </w:r>
      <w:r w:rsidRPr="00AF3C2F">
        <w:rPr>
          <w:rFonts w:ascii="Times New Roman" w:hAnsi="Times New Roman" w:cs="Times New Roman"/>
          <w:sz w:val="28"/>
          <w:szCs w:val="28"/>
        </w:rPr>
        <w:lastRenderedPageBreak/>
        <w:t>интересные суждения о тенденциях развития ЕС, повествуют о различных мнениях, непосредственно влияющих на его внешнюю политику и отношения с другими государствами, в том числе и Турцией. Эти же вопросы поднимаются и в ежегодном издании The European Foreign</w:t>
      </w:r>
      <w:r>
        <w:rPr>
          <w:rFonts w:ascii="Times New Roman" w:hAnsi="Times New Roman" w:cs="Times New Roman"/>
          <w:sz w:val="28"/>
          <w:szCs w:val="28"/>
        </w:rPr>
        <w:t xml:space="preserve"> Policy Scorecard [2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], который, </w:t>
      </w:r>
      <w:r w:rsidRPr="00AF3C2F">
        <w:rPr>
          <w:rFonts w:ascii="Times New Roman" w:hAnsi="Times New Roman" w:cs="Times New Roman"/>
          <w:sz w:val="28"/>
          <w:szCs w:val="28"/>
        </w:rPr>
        <w:t>оценивает работу государств-членов и институтов ЕС.</w:t>
      </w:r>
    </w:p>
    <w:p w:rsidR="00F35319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>Также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AF3C2F">
        <w:rPr>
          <w:rFonts w:ascii="Times New Roman" w:hAnsi="Times New Roman" w:cs="Times New Roman"/>
          <w:sz w:val="28"/>
          <w:szCs w:val="28"/>
        </w:rPr>
        <w:t xml:space="preserve"> необходимо отметить работы авторов, которые детально исследовали причины и последствия выбора Турции придерживаться политики, направленной на присоединение к ЕС. Особую ценность представляют работы </w:t>
      </w:r>
      <w:r>
        <w:rPr>
          <w:rFonts w:ascii="Times New Roman" w:hAnsi="Times New Roman" w:cs="Times New Roman"/>
          <w:sz w:val="28"/>
          <w:szCs w:val="28"/>
        </w:rPr>
        <w:t xml:space="preserve">украинских исследователей </w:t>
      </w:r>
      <w:r w:rsidRPr="00AF3C2F">
        <w:rPr>
          <w:rFonts w:ascii="Times New Roman" w:hAnsi="Times New Roman" w:cs="Times New Roman"/>
          <w:sz w:val="28"/>
          <w:szCs w:val="28"/>
          <w:lang w:val="uk-UA"/>
        </w:rPr>
        <w:t>Волович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F3C2F">
        <w:rPr>
          <w:rFonts w:ascii="Times New Roman" w:hAnsi="Times New Roman" w:cs="Times New Roman"/>
          <w:sz w:val="28"/>
          <w:szCs w:val="28"/>
          <w:lang w:val="uk-UA"/>
        </w:rPr>
        <w:t xml:space="preserve"> О. О. </w:t>
      </w:r>
      <w:r w:rsidRPr="00AF3C2F">
        <w:rPr>
          <w:rFonts w:ascii="Times New Roman" w:hAnsi="Times New Roman" w:cs="Times New Roman"/>
          <w:sz w:val="28"/>
          <w:szCs w:val="28"/>
        </w:rPr>
        <w:t>[2</w:t>
      </w:r>
      <w:r>
        <w:rPr>
          <w:rFonts w:ascii="Times New Roman" w:hAnsi="Times New Roman" w:cs="Times New Roman"/>
          <w:sz w:val="28"/>
          <w:szCs w:val="28"/>
        </w:rPr>
        <w:t>] 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Воротнюк М. О. [3,4,5,6</w:t>
      </w:r>
      <w:r w:rsidRPr="00423889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кто представил</w:t>
      </w:r>
      <w:r w:rsidRPr="00AF3C2F">
        <w:rPr>
          <w:rFonts w:ascii="Times New Roman" w:hAnsi="Times New Roman" w:cs="Times New Roman"/>
          <w:sz w:val="28"/>
          <w:szCs w:val="28"/>
        </w:rPr>
        <w:t xml:space="preserve"> большое количество работ, посвященных выбору правительств Турции своей политики и вне</w:t>
      </w:r>
      <w:r>
        <w:rPr>
          <w:rFonts w:ascii="Times New Roman" w:hAnsi="Times New Roman" w:cs="Times New Roman"/>
          <w:sz w:val="28"/>
          <w:szCs w:val="28"/>
        </w:rPr>
        <w:t>шнеполитической направленности.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Кроме того, хотелось бы выделить работы западных авторов, а также турецких ученых, которые живут и работают заграницей, в частности в Европе, и немного иначе видят эту проблему. Среди них я бы хотела выделить Петру Огустинову [</w:t>
      </w:r>
      <w:r>
        <w:rPr>
          <w:rFonts w:ascii="Times New Roman" w:hAnsi="Times New Roman" w:cs="Times New Roman"/>
          <w:sz w:val="28"/>
          <w:szCs w:val="28"/>
          <w:lang w:val="ru-RU"/>
        </w:rPr>
        <w:t>18</w:t>
      </w:r>
      <w:r w:rsidRPr="00AF3C2F">
        <w:rPr>
          <w:rFonts w:ascii="Times New Roman" w:hAnsi="Times New Roman" w:cs="Times New Roman"/>
          <w:sz w:val="28"/>
          <w:szCs w:val="28"/>
        </w:rPr>
        <w:t xml:space="preserve">], чья работа находится в издании </w:t>
      </w:r>
      <w:r w:rsidRPr="00AF3C2F">
        <w:rPr>
          <w:rFonts w:ascii="Times New Roman" w:hAnsi="Times New Roman" w:cs="Times New Roman"/>
          <w:sz w:val="28"/>
          <w:szCs w:val="28"/>
          <w:lang w:val="en-US"/>
        </w:rPr>
        <w:t>Panorama</w:t>
      </w:r>
      <w:r w:rsidRPr="00AF3C2F">
        <w:rPr>
          <w:rFonts w:ascii="Times New Roman" w:hAnsi="Times New Roman" w:cs="Times New Roman"/>
          <w:sz w:val="28"/>
          <w:szCs w:val="28"/>
        </w:rPr>
        <w:t xml:space="preserve"> </w:t>
      </w:r>
      <w:r w:rsidRPr="00AF3C2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F3C2F">
        <w:rPr>
          <w:rFonts w:ascii="Times New Roman" w:hAnsi="Times New Roman" w:cs="Times New Roman"/>
          <w:sz w:val="28"/>
          <w:szCs w:val="28"/>
        </w:rPr>
        <w:t xml:space="preserve"> </w:t>
      </w:r>
      <w:r w:rsidRPr="00AF3C2F">
        <w:rPr>
          <w:rFonts w:ascii="Times New Roman" w:hAnsi="Times New Roman" w:cs="Times New Roman"/>
          <w:sz w:val="28"/>
          <w:szCs w:val="28"/>
          <w:lang w:val="en-US"/>
        </w:rPr>
        <w:t>global</w:t>
      </w:r>
      <w:r w:rsidRPr="00AF3C2F">
        <w:rPr>
          <w:rFonts w:ascii="Times New Roman" w:hAnsi="Times New Roman" w:cs="Times New Roman"/>
          <w:sz w:val="28"/>
          <w:szCs w:val="28"/>
        </w:rPr>
        <w:t xml:space="preserve"> </w:t>
      </w:r>
      <w:r w:rsidRPr="00AF3C2F">
        <w:rPr>
          <w:rFonts w:ascii="Times New Roman" w:hAnsi="Times New Roman" w:cs="Times New Roman"/>
          <w:sz w:val="28"/>
          <w:szCs w:val="28"/>
          <w:lang w:val="en-US"/>
        </w:rPr>
        <w:t>security</w:t>
      </w:r>
      <w:r w:rsidRPr="00AF3C2F">
        <w:rPr>
          <w:rFonts w:ascii="Times New Roman" w:hAnsi="Times New Roman" w:cs="Times New Roman"/>
          <w:sz w:val="28"/>
          <w:szCs w:val="28"/>
        </w:rPr>
        <w:t xml:space="preserve"> </w:t>
      </w:r>
      <w:r w:rsidRPr="00AF3C2F">
        <w:rPr>
          <w:rFonts w:ascii="Times New Roman" w:hAnsi="Times New Roman" w:cs="Times New Roman"/>
          <w:sz w:val="28"/>
          <w:szCs w:val="28"/>
          <w:lang w:val="en-US"/>
        </w:rPr>
        <w:t>environment</w:t>
      </w:r>
      <w:r w:rsidRPr="00AF3C2F">
        <w:rPr>
          <w:rFonts w:ascii="Times New Roman" w:hAnsi="Times New Roman" w:cs="Times New Roman"/>
          <w:sz w:val="28"/>
          <w:szCs w:val="28"/>
        </w:rPr>
        <w:t xml:space="preserve">, которая является крайне уважаемой </w:t>
      </w:r>
      <w:r>
        <w:rPr>
          <w:rFonts w:ascii="Times New Roman" w:hAnsi="Times New Roman" w:cs="Times New Roman"/>
          <w:sz w:val="28"/>
          <w:szCs w:val="28"/>
        </w:rPr>
        <w:t>публикацией в ЕС, а также Тобиаса Шумахера [</w:t>
      </w:r>
      <w:r>
        <w:rPr>
          <w:rFonts w:ascii="Times New Roman" w:hAnsi="Times New Roman" w:cs="Times New Roman"/>
          <w:sz w:val="28"/>
          <w:szCs w:val="28"/>
          <w:lang w:val="ru-RU"/>
        </w:rPr>
        <w:t>43</w:t>
      </w:r>
      <w:r w:rsidRPr="00AF3C2F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AF3C2F">
        <w:rPr>
          <w:rFonts w:ascii="Times New Roman" w:hAnsi="Times New Roman" w:cs="Times New Roman"/>
          <w:sz w:val="28"/>
          <w:szCs w:val="28"/>
        </w:rPr>
        <w:t xml:space="preserve"> Председателя кафедры Европейской политики соседства в одном из университетов Варшавы</w:t>
      </w:r>
      <w:r>
        <w:rPr>
          <w:rFonts w:ascii="Times New Roman" w:hAnsi="Times New Roman" w:cs="Times New Roman"/>
          <w:sz w:val="28"/>
          <w:szCs w:val="28"/>
        </w:rPr>
        <w:t>. Говоря о турецких ученых проживающих на территории ЕС можно упомянуть работы Али Мурата Пала [</w:t>
      </w:r>
      <w:r>
        <w:rPr>
          <w:rFonts w:ascii="Times New Roman" w:hAnsi="Times New Roman" w:cs="Times New Roman"/>
          <w:sz w:val="28"/>
          <w:szCs w:val="28"/>
          <w:lang w:val="ru-RU"/>
        </w:rPr>
        <w:t>39</w:t>
      </w:r>
      <w:r w:rsidRPr="00AF3C2F">
        <w:rPr>
          <w:rFonts w:ascii="Times New Roman" w:hAnsi="Times New Roman" w:cs="Times New Roman"/>
          <w:sz w:val="28"/>
          <w:szCs w:val="28"/>
        </w:rPr>
        <w:t>], одного из ведущих деятелей Центра международной экономики в Мюнхене</w:t>
      </w:r>
      <w:r>
        <w:rPr>
          <w:rFonts w:ascii="Times New Roman" w:hAnsi="Times New Roman" w:cs="Times New Roman"/>
          <w:sz w:val="28"/>
          <w:szCs w:val="28"/>
        </w:rPr>
        <w:t>, а также Эрдала Ялчина [</w:t>
      </w:r>
      <w:r>
        <w:rPr>
          <w:rFonts w:ascii="Times New Roman" w:hAnsi="Times New Roman" w:cs="Times New Roman"/>
          <w:sz w:val="28"/>
          <w:szCs w:val="28"/>
          <w:lang w:val="ru-RU"/>
        </w:rPr>
        <w:t>48</w:t>
      </w:r>
      <w:r w:rsidRPr="00AF3C2F">
        <w:rPr>
          <w:rFonts w:ascii="Times New Roman" w:hAnsi="Times New Roman" w:cs="Times New Roman"/>
          <w:sz w:val="28"/>
          <w:szCs w:val="28"/>
        </w:rPr>
        <w:t>].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 xml:space="preserve">Особого внимания заслуживают работы </w:t>
      </w:r>
      <w:r>
        <w:rPr>
          <w:rFonts w:ascii="Times New Roman" w:hAnsi="Times New Roman" w:cs="Times New Roman"/>
          <w:sz w:val="28"/>
          <w:szCs w:val="28"/>
        </w:rPr>
        <w:t>таких авторов  как Айхан Кая [</w:t>
      </w:r>
      <w:r>
        <w:rPr>
          <w:rFonts w:ascii="Times New Roman" w:hAnsi="Times New Roman" w:cs="Times New Roman"/>
          <w:sz w:val="28"/>
          <w:szCs w:val="28"/>
          <w:lang w:val="ru-RU"/>
        </w:rPr>
        <w:t>29</w:t>
      </w:r>
      <w:r w:rsidRPr="00AF3C2F">
        <w:rPr>
          <w:rFonts w:ascii="Times New Roman" w:hAnsi="Times New Roman" w:cs="Times New Roman"/>
          <w:sz w:val="28"/>
          <w:szCs w:val="28"/>
        </w:rPr>
        <w:t>], профессор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AF3C2F">
        <w:rPr>
          <w:rFonts w:ascii="Times New Roman" w:hAnsi="Times New Roman" w:cs="Times New Roman"/>
          <w:sz w:val="28"/>
          <w:szCs w:val="28"/>
        </w:rPr>
        <w:t xml:space="preserve"> одного из университетов Стамбула, Чиидем Бинам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AF3C2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[1</w:t>
      </w:r>
      <w:r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AF3C2F">
        <w:rPr>
          <w:rFonts w:ascii="Times New Roman" w:hAnsi="Times New Roman" w:cs="Times New Roman"/>
          <w:sz w:val="28"/>
          <w:szCs w:val="28"/>
        </w:rPr>
        <w:t>], профессор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AF3C2F">
        <w:rPr>
          <w:rFonts w:ascii="Times New Roman" w:hAnsi="Times New Roman" w:cs="Times New Roman"/>
          <w:sz w:val="28"/>
          <w:szCs w:val="28"/>
        </w:rPr>
        <w:t xml:space="preserve"> университета в Бостоне, и в том числе Мерт Бильгин</w:t>
      </w:r>
      <w:r>
        <w:rPr>
          <w:rFonts w:ascii="Times New Roman" w:hAnsi="Times New Roman" w:cs="Times New Roman"/>
          <w:sz w:val="28"/>
          <w:szCs w:val="28"/>
        </w:rPr>
        <w:t>а [</w:t>
      </w:r>
      <w:r>
        <w:rPr>
          <w:rFonts w:ascii="Times New Roman" w:hAnsi="Times New Roman" w:cs="Times New Roman"/>
          <w:sz w:val="28"/>
          <w:szCs w:val="28"/>
          <w:lang w:val="ru-RU"/>
        </w:rPr>
        <w:t>20</w:t>
      </w:r>
      <w:r w:rsidRPr="00AF3C2F">
        <w:rPr>
          <w:rFonts w:ascii="Times New Roman" w:hAnsi="Times New Roman" w:cs="Times New Roman"/>
          <w:sz w:val="28"/>
          <w:szCs w:val="28"/>
        </w:rPr>
        <w:t xml:space="preserve">], которые занимаются вопросом влияния таких современных вызовов,  стоящих как перед Турцией, так и перед ЕС как миграционная и газовая проблемы, а также проблема мирового терроризма. Каждый из этих ученых является автором многих книг и публикаций, посвященных этим темам. </w:t>
      </w:r>
    </w:p>
    <w:p w:rsidR="00F35319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lastRenderedPageBreak/>
        <w:t xml:space="preserve">Отдельно стоит выделить и работы ученых, которые были написаны после прихода к власти Партии Справедливости и Развития, и в которых большая часть исследований посвящена именно роли этого правительства на последующую роль Турции как в Европе, так и во всем мире. Тут следует выделить таких </w:t>
      </w:r>
      <w:r>
        <w:rPr>
          <w:rFonts w:ascii="Times New Roman" w:hAnsi="Times New Roman" w:cs="Times New Roman"/>
          <w:sz w:val="28"/>
          <w:szCs w:val="28"/>
        </w:rPr>
        <w:t>европейских авторов как Филипп Робинс [</w:t>
      </w:r>
      <w:r>
        <w:rPr>
          <w:rFonts w:ascii="Times New Roman" w:hAnsi="Times New Roman" w:cs="Times New Roman"/>
          <w:sz w:val="28"/>
          <w:szCs w:val="28"/>
          <w:lang w:val="ru-RU"/>
        </w:rPr>
        <w:t>41</w:t>
      </w:r>
      <w:r w:rsidRPr="00AF3C2F">
        <w:rPr>
          <w:rFonts w:ascii="Times New Roman" w:hAnsi="Times New Roman" w:cs="Times New Roman"/>
          <w:sz w:val="28"/>
          <w:szCs w:val="28"/>
        </w:rPr>
        <w:t>] , Сан</w:t>
      </w:r>
      <w:r>
        <w:rPr>
          <w:rFonts w:ascii="Times New Roman" w:hAnsi="Times New Roman" w:cs="Times New Roman"/>
          <w:sz w:val="28"/>
          <w:szCs w:val="28"/>
        </w:rPr>
        <w:t>дро Кнезович и Ида Ожеховска [</w:t>
      </w:r>
      <w:r>
        <w:rPr>
          <w:rFonts w:ascii="Times New Roman" w:hAnsi="Times New Roman" w:cs="Times New Roman"/>
          <w:sz w:val="28"/>
          <w:szCs w:val="28"/>
          <w:lang w:val="ru-RU"/>
        </w:rPr>
        <w:t>31</w:t>
      </w:r>
      <w:r>
        <w:rPr>
          <w:rFonts w:ascii="Times New Roman" w:hAnsi="Times New Roman" w:cs="Times New Roman"/>
          <w:sz w:val="28"/>
          <w:szCs w:val="28"/>
        </w:rPr>
        <w:t>]. В том числе заслуживает особого внимания статья</w:t>
      </w:r>
      <w:r w:rsidRPr="00AF3C2F">
        <w:rPr>
          <w:rFonts w:ascii="Times New Roman" w:hAnsi="Times New Roman" w:cs="Times New Roman"/>
          <w:sz w:val="28"/>
          <w:szCs w:val="28"/>
        </w:rPr>
        <w:t xml:space="preserve"> Штефан</w:t>
      </w:r>
      <w:r>
        <w:rPr>
          <w:rFonts w:ascii="Times New Roman" w:hAnsi="Times New Roman" w:cs="Times New Roman"/>
          <w:sz w:val="28"/>
          <w:szCs w:val="28"/>
        </w:rPr>
        <w:t>а Фюле [</w:t>
      </w:r>
      <w:r>
        <w:rPr>
          <w:rFonts w:ascii="Times New Roman" w:hAnsi="Times New Roman" w:cs="Times New Roman"/>
          <w:sz w:val="28"/>
          <w:szCs w:val="28"/>
          <w:lang w:val="ru-RU"/>
        </w:rPr>
        <w:t>23</w:t>
      </w:r>
      <w:r w:rsidRPr="00AF3C2F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европейского</w:t>
      </w:r>
      <w:r w:rsidRPr="00AF3C2F">
        <w:rPr>
          <w:rFonts w:ascii="Times New Roman" w:hAnsi="Times New Roman" w:cs="Times New Roman"/>
          <w:sz w:val="28"/>
          <w:szCs w:val="28"/>
        </w:rPr>
        <w:t xml:space="preserve"> комиссар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AF3C2F">
        <w:rPr>
          <w:rFonts w:ascii="Times New Roman" w:hAnsi="Times New Roman" w:cs="Times New Roman"/>
          <w:sz w:val="28"/>
          <w:szCs w:val="28"/>
        </w:rPr>
        <w:t xml:space="preserve"> по вопросам расширения и политики до</w:t>
      </w:r>
      <w:r>
        <w:rPr>
          <w:rFonts w:ascii="Times New Roman" w:hAnsi="Times New Roman" w:cs="Times New Roman"/>
          <w:sz w:val="28"/>
          <w:szCs w:val="28"/>
        </w:rPr>
        <w:t>брососедства с 2010 по 2014 год. Что касается турецких авторов, то нельзя не назвать Зия Онис и Шуназ Йылмаз [</w:t>
      </w:r>
      <w:r>
        <w:rPr>
          <w:rFonts w:ascii="Times New Roman" w:hAnsi="Times New Roman" w:cs="Times New Roman"/>
          <w:sz w:val="28"/>
          <w:szCs w:val="28"/>
          <w:lang w:val="ru-RU"/>
        </w:rPr>
        <w:t>38</w:t>
      </w:r>
      <w:r w:rsidRPr="00AF3C2F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, которые сделали большой вклад в развитие данного вопроса</w:t>
      </w:r>
      <w:r w:rsidRPr="00AF3C2F">
        <w:rPr>
          <w:rFonts w:ascii="Times New Roman" w:hAnsi="Times New Roman" w:cs="Times New Roman"/>
          <w:sz w:val="28"/>
          <w:szCs w:val="28"/>
        </w:rPr>
        <w:t>.</w:t>
      </w:r>
    </w:p>
    <w:p w:rsidR="00F35319" w:rsidRPr="00AF3C2F" w:rsidRDefault="00F35319" w:rsidP="00F353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F3C2F">
        <w:rPr>
          <w:rFonts w:ascii="Times New Roman" w:hAnsi="Times New Roman" w:cs="Times New Roman"/>
          <w:sz w:val="28"/>
          <w:szCs w:val="28"/>
        </w:rPr>
        <w:t xml:space="preserve">Хронологические рамки исследования охватывают период с конца 1980-х по сегодняшний день. Причина выбора именно этих дат состоит в том, что Турция, о чем уже было упомянуто раннее, подала свою заявку на вступление в ЕС в 1987 году. </w:t>
      </w:r>
    </w:p>
    <w:p w:rsidR="007737C7" w:rsidRDefault="00F35319" w:rsidP="00F35319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AF3C2F">
        <w:rPr>
          <w:rFonts w:ascii="Times New Roman" w:hAnsi="Times New Roman" w:cs="Times New Roman"/>
          <w:sz w:val="28"/>
          <w:szCs w:val="28"/>
        </w:rPr>
        <w:t>Структура работы. Работа состоит из введения, трёх глав, заключения и списка изученных источников. Первая глава включает в себя анализ начала и развития отношений Турции и ЕС с конца 1980-х годов и по 1999 год, когда Турецкая Республика была принята страной-кандидатом на вступление в Европейский Союз. Во второй главе рассматривается период 2000-х годов, который является периодом "золотой эры" данных отношений, что не раз было доказано как со стор</w:t>
      </w:r>
      <w:r>
        <w:rPr>
          <w:rFonts w:ascii="Times New Roman" w:hAnsi="Times New Roman" w:cs="Times New Roman"/>
          <w:sz w:val="28"/>
          <w:szCs w:val="28"/>
        </w:rPr>
        <w:t>оны ЕС, так и со стороны Турции</w:t>
      </w:r>
      <w:r w:rsidRPr="00AF3C2F">
        <w:rPr>
          <w:rFonts w:ascii="Times New Roman" w:hAnsi="Times New Roman" w:cs="Times New Roman"/>
          <w:sz w:val="28"/>
          <w:szCs w:val="28"/>
        </w:rPr>
        <w:t>. Третья глава посвящена непосредственно современному этапу , когда отношения сошли фактически на нет, однако проявляется все большая зависимость внешней политики ЕС от решений Турции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467F3" w:rsidRDefault="003467F3" w:rsidP="00F35319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3467F3" w:rsidRDefault="003467F3" w:rsidP="00F35319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3467F3" w:rsidRDefault="003467F3" w:rsidP="00F35319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3467F3" w:rsidRDefault="003467F3" w:rsidP="00F35319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3467F3" w:rsidRDefault="003467F3" w:rsidP="00F35319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3467F3" w:rsidRDefault="003467F3" w:rsidP="00F35319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3467F3" w:rsidRDefault="003467F3" w:rsidP="00F35319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3467F3" w:rsidRPr="00A213FA" w:rsidRDefault="003467F3" w:rsidP="003467F3">
      <w:pPr>
        <w:spacing w:after="0" w:line="360" w:lineRule="auto"/>
        <w:ind w:left="2124" w:firstLine="708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ВЫВОДЫ</w:t>
      </w:r>
    </w:p>
    <w:p w:rsidR="003467F3" w:rsidRPr="00A213FA" w:rsidRDefault="003467F3" w:rsidP="003467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467F3" w:rsidRPr="00A213FA" w:rsidRDefault="003467F3" w:rsidP="003467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213FA">
        <w:rPr>
          <w:rFonts w:ascii="Times New Roman" w:hAnsi="Times New Roman" w:cs="Times New Roman"/>
          <w:sz w:val="28"/>
          <w:szCs w:val="28"/>
        </w:rPr>
        <w:t xml:space="preserve">Начало турецко-европейских отношений можно отнести еще к 1959 году, когда Турецкая Республика подала свою первую заявку на членство в Европейском экономическом союзе, а сама заявка на вступление в ЕС была подана в 1987 году. С вступлением в Таможенный Союз в 1995 году, отношения Турции с ЕС вступили в новую фазу. Турция и дальше была уверена, что важный шаг по отношению к экономической интеграции заставит их отношения развиваться в сторону полного членства. ЕС же рассматривал Таможенный Союз как средство для расширения торговли с Турцией и возможность для инвестиций. Для укрепления взаимодействия с ЕС подчеркивалась необходимость проведения в Турции политических и экономических реформ, поддержка переговоров, проводимых под наблюдением ООН с целью поиска решения проблемы Кипра. Все эти изменения и продвижения проходили хоть и медленно, но Турция неуклонно двигалась к своей явно намеченной цели – членству в ЕС. 10 декабря 1999 г. на Саммите в Хельсинки Турция получила статус страны-кандидата на присоединение к Союзу.  </w:t>
      </w:r>
    </w:p>
    <w:p w:rsidR="003467F3" w:rsidRPr="00A213FA" w:rsidRDefault="003467F3" w:rsidP="003467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213FA">
        <w:rPr>
          <w:rFonts w:ascii="Times New Roman" w:hAnsi="Times New Roman" w:cs="Times New Roman"/>
          <w:sz w:val="28"/>
          <w:szCs w:val="28"/>
        </w:rPr>
        <w:t>В период 2000-х годов Турция начала проводить многовекторную внешнюю политику</w:t>
      </w:r>
      <w:r w:rsidRPr="00D9413B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A213FA">
        <w:rPr>
          <w:rFonts w:ascii="Times New Roman" w:hAnsi="Times New Roman" w:cs="Times New Roman"/>
          <w:sz w:val="28"/>
          <w:szCs w:val="28"/>
        </w:rPr>
        <w:t xml:space="preserve">Одна из причин – это начало замедления в отношениях между Турцией и ЕС, начиная с 2004 года, так как постоянно выдвигался тезис о том, что Турция не является европейским государством, а значит, даже если все требования и будут выполнены, Турция не сможет войти в ЕС как государство, не обладающее европейскими ценностями. Замедление в проведении реформ в Турции, проблемы с демократическими правами и свободами, а также, несомненно, Кипрская проблема – были факторы, которые активно использовались европейскими политиками для того, чтобы отодвинуть возможное членство Турции в ЕС еще дальше. С приходом к власти в 2002 году Партии Справедливости и Развития внешняя политика Турецкой Республики развивалась в направлении улучшения отношений со </w:t>
      </w:r>
      <w:r w:rsidRPr="00A213FA">
        <w:rPr>
          <w:rFonts w:ascii="Times New Roman" w:hAnsi="Times New Roman" w:cs="Times New Roman"/>
          <w:sz w:val="28"/>
          <w:szCs w:val="28"/>
        </w:rPr>
        <w:lastRenderedPageBreak/>
        <w:t xml:space="preserve">всеми регионами мира. Кроме того, страна взяла на вооружение "новый дискурс и дипломатический стиль", что должно было несомненно способствовать усилению мягкой силы страны. Участие Турции в Таможенном Союзе, а также присоединение к политике соседства ЕС несомненно сблизило эти два актора, однако, к сожалению, не настолько сильно как того бы хотелось. </w:t>
      </w:r>
    </w:p>
    <w:p w:rsidR="003467F3" w:rsidRPr="00A213FA" w:rsidRDefault="003467F3" w:rsidP="003467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213FA">
        <w:rPr>
          <w:rFonts w:ascii="Times New Roman" w:hAnsi="Times New Roman" w:cs="Times New Roman"/>
          <w:sz w:val="28"/>
          <w:szCs w:val="28"/>
        </w:rPr>
        <w:t xml:space="preserve">Сегодня, несмотря на многочисленные договоры и попытки к активному сотрудничеству в различных сферах, в отношении западных государств мало, что изменилось, и многие государственные лидеры продолжают неуклонно считать, что Турция – не европейское государство, обладающее не европейскими ценностями, а, значит, ей нет места в ЕС. После некоторого продвижения в 2000-х годах отношения пошли на спад. Кроме того, внутреннее положение Турции в последние годы абсолютно не располагает к проведению переговоров на уровне Турция – ЕС с их дальнейшим положительным завершением. Основная проблема, которая все годы ставала между ними – это многократное и откровенное нарушение прав человека, что особенно проявилось после попытки государственного переворота в Турции летом 2016 года. Все эти факты и события привели  эти отношения к точке их наименьшего развития, начиная с 1980-х годов. Что касается Европейских государств, то там нет единогласного мнения касаемо будущего этих отношений. Стоит заметить, что в конце 2016 года президент Турции Реджеп Таип Эрдоган заявил, что он намерен вынести вопрос о продолжении переговоров с ЕС на референдум в 2017 году. Но при этом постоянно подчеркивается факт роста евроскептицизма в Турции и что дискурс тюркоскептиков отрицательно влияет на турецкое общественное мнение и на желательность членства в ЕС. </w:t>
      </w:r>
    </w:p>
    <w:p w:rsidR="003467F3" w:rsidRPr="00A213FA" w:rsidRDefault="003467F3" w:rsidP="003467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213FA">
        <w:rPr>
          <w:rFonts w:ascii="Times New Roman" w:hAnsi="Times New Roman" w:cs="Times New Roman"/>
          <w:sz w:val="28"/>
          <w:szCs w:val="28"/>
        </w:rPr>
        <w:t xml:space="preserve">Конечно, есть и соприкосновения по другим вопросам, одно из которых это и вопрос энергоносителей, актуальность которого очевидна как для Турции, так и для ЕС так как республика является государством-транзитереом газа из России в европейские страны. </w:t>
      </w:r>
    </w:p>
    <w:p w:rsidR="003467F3" w:rsidRPr="00A213FA" w:rsidRDefault="003467F3" w:rsidP="003467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213FA">
        <w:rPr>
          <w:rFonts w:ascii="Times New Roman" w:hAnsi="Times New Roman" w:cs="Times New Roman"/>
          <w:sz w:val="28"/>
          <w:szCs w:val="28"/>
        </w:rPr>
        <w:lastRenderedPageBreak/>
        <w:t>Другой важный фактор взаимодействия – это участие в Арабской весне. Особенно важная тема – это гражданская война в Сирии и как последствие огромное количество  беженцев как на территории Турецкой Республики, так и в европейских государств. Несмотря на подписанные договоры между двумя акторами, этот вопрос и сегодня стоит на повестке дня как один из самых волнующих мировое сообщество.</w:t>
      </w:r>
    </w:p>
    <w:p w:rsidR="003467F3" w:rsidRPr="00A213FA" w:rsidRDefault="003467F3" w:rsidP="003467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213FA">
        <w:rPr>
          <w:rFonts w:ascii="Times New Roman" w:hAnsi="Times New Roman" w:cs="Times New Roman"/>
          <w:sz w:val="28"/>
          <w:szCs w:val="28"/>
        </w:rPr>
        <w:t>На данный момент говорить о каком либо развитии отношений на уровне Турция-ЕС практически невозможно в силу того, что в декабре 2016 года Европейским Советом было принято решение, что никакие новые области в переговорах о вступлении Турции в "сложившихся условиях" открыты не будут и то, что путь самодержавной власти, который избрала Турция, делает прогресс в вступлении государства в ЕС невозможным. Последующие конфликты, возникающие между государствами-членами  ЕС и Турции лишь подтверждают тот факт, что на данный момент эти отношения находятся на крайне критическом уровне.</w:t>
      </w:r>
    </w:p>
    <w:p w:rsidR="003467F3" w:rsidRPr="00A213FA" w:rsidRDefault="003467F3" w:rsidP="003467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67F3" w:rsidRPr="00A213FA" w:rsidRDefault="003467F3" w:rsidP="003467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467F3" w:rsidRPr="00A213FA" w:rsidRDefault="003467F3" w:rsidP="003467F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467F3" w:rsidRPr="00A213FA" w:rsidRDefault="003467F3" w:rsidP="003467F3">
      <w:pPr>
        <w:spacing w:line="360" w:lineRule="auto"/>
        <w:ind w:left="2124" w:firstLine="708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3467F3" w:rsidRPr="00A213FA" w:rsidRDefault="003467F3" w:rsidP="003467F3">
      <w:pPr>
        <w:spacing w:line="360" w:lineRule="auto"/>
        <w:ind w:left="2124" w:firstLine="708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3467F3" w:rsidRPr="00A213FA" w:rsidRDefault="003467F3" w:rsidP="003467F3">
      <w:pPr>
        <w:spacing w:line="360" w:lineRule="auto"/>
        <w:ind w:left="2124" w:firstLine="708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3467F3" w:rsidRPr="00A213FA" w:rsidRDefault="003467F3" w:rsidP="003467F3">
      <w:pPr>
        <w:spacing w:line="360" w:lineRule="auto"/>
        <w:ind w:left="2124" w:firstLine="708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3467F3" w:rsidRPr="00A213FA" w:rsidRDefault="003467F3" w:rsidP="003467F3">
      <w:pPr>
        <w:spacing w:line="360" w:lineRule="auto"/>
        <w:ind w:left="2124" w:firstLine="708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3467F3" w:rsidRDefault="003467F3" w:rsidP="003467F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3467F3" w:rsidRPr="00A213FA" w:rsidRDefault="003467F3" w:rsidP="003467F3">
      <w:pPr>
        <w:spacing w:line="360" w:lineRule="auto"/>
        <w:ind w:left="1416" w:firstLine="708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213FA">
        <w:rPr>
          <w:rFonts w:ascii="Times New Roman" w:hAnsi="Times New Roman" w:cs="Times New Roman"/>
          <w:b/>
          <w:sz w:val="28"/>
          <w:szCs w:val="28"/>
          <w:lang w:val="ru-RU"/>
        </w:rPr>
        <w:t>Список изученных источников: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 xml:space="preserve">Бонзон А. Тайная сделка ЕС и Турции по беженцам // </w:t>
      </w:r>
      <w:r w:rsidRPr="00C93330">
        <w:rPr>
          <w:rFonts w:ascii="Times New Roman" w:hAnsi="Times New Roman" w:cs="Times New Roman"/>
          <w:sz w:val="28"/>
          <w:szCs w:val="28"/>
        </w:rPr>
        <w:lastRenderedPageBreak/>
        <w:t>http://inosmi.ru/politic/20160405/235994368.html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Волович О. О. </w:t>
      </w:r>
      <w:r w:rsidRPr="00C93330">
        <w:rPr>
          <w:rFonts w:ascii="Times New Roman" w:hAnsi="Times New Roman" w:cs="Times New Roman"/>
          <w:sz w:val="28"/>
          <w:szCs w:val="28"/>
        </w:rPr>
        <w:t>Туреччина у сучасному св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іті: пошук нової ідентичності: збірник статей та аналітичних матеріалів/ Волович</w:t>
      </w:r>
      <w:r w:rsidRPr="007350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О. О.</w:t>
      </w:r>
      <w:r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Воротнюк</w:t>
      </w:r>
      <w:r w:rsidRPr="007350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М.О., Габер</w:t>
      </w:r>
      <w:r w:rsidRPr="007350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Є. В. // Національний інститут стратегічних досліджень, Регіональний філіал у м. Одесі, - Одеса : Фенікс, 2011. - 408 с.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  <w:lang w:val="uk-UA"/>
        </w:rPr>
        <w:t>Воротнюк М. О. Кардинальні зміни курсу Туреччини – посилили чи послабили країну? //</w:t>
      </w:r>
    </w:p>
    <w:p w:rsidR="003467F3" w:rsidRPr="00C93330" w:rsidRDefault="003467F3" w:rsidP="003467F3">
      <w:pPr>
        <w:pStyle w:val="a4"/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>http://prismua.org/significant-changes-course-turkey-strengthened-weakened-country/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  <w:lang w:val="uk-UA"/>
        </w:rPr>
        <w:t>Воротнюк М.О. Міст, який руйнують Анкара і Брюссель //</w:t>
      </w:r>
    </w:p>
    <w:p w:rsidR="003467F3" w:rsidRPr="00C93330" w:rsidRDefault="003467F3" w:rsidP="003467F3">
      <w:pPr>
        <w:pStyle w:val="a4"/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>http://prismua.org/bridge-ankara-brussels-destroy/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 xml:space="preserve">Воротнюк М.О. Турецьке роззлученння 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із Заходом. Чи прошла Анкара точку неповернення? //</w:t>
      </w:r>
    </w:p>
    <w:p w:rsidR="003467F3" w:rsidRPr="00C93330" w:rsidRDefault="003467F3" w:rsidP="003467F3">
      <w:pPr>
        <w:pStyle w:val="a4"/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>http://prismua.org/turkish-divorce-west/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 xml:space="preserve">Воротнюк М.О. Туреччина: регіональний гравець з глобальними амбіціями. – Київ: Представництво Фонду ім. Фрідріха Еберта в Україні, 2010. – 16 c. 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  <w:lang w:val="uk-UA"/>
        </w:rPr>
        <w:t>Глебов С. В. Как неудавшийся переворот подтолкнул Турцию от Запада к России //</w:t>
      </w:r>
    </w:p>
    <w:p w:rsidR="003467F3" w:rsidRPr="00C93330" w:rsidRDefault="003467F3" w:rsidP="003467F3">
      <w:pPr>
        <w:pStyle w:val="a4"/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>https://www.obozrevatel.com/blogs/18756-kak-neudavshijsya-perevorot-podtolknul-turtsiyu-ot-zapada-k-rossii.htm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 xml:space="preserve"> Добров Д. Турция грозит разорвать соглашение с ЕС по беженцам // </w:t>
      </w:r>
      <w:hyperlink r:id="rId5" w:history="1">
        <w:r w:rsidRPr="00C93330">
          <w:rPr>
            <w:rStyle w:val="a3"/>
            <w:rFonts w:ascii="Times New Roman" w:hAnsi="Times New Roman" w:cs="Times New Roman"/>
            <w:sz w:val="28"/>
            <w:szCs w:val="28"/>
          </w:rPr>
          <w:t>http://inosmi.ru/politic/20160804/237436473.html</w:t>
        </w:r>
      </w:hyperlink>
      <w:r w:rsidRPr="00C9333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>Дубницкий В. И. Международное сотрудничество: Евроинтеграция и Евроатлантическая интеграция. Донецк: ООО "Юго-Восток, Лтд", 2007. – 436 с.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>Жевахов А. Ататюрк // Жизнь замечательных людей. вып. – М.: Молодая гвардия, 2008. –  № 1135. – 344 с.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  <w:lang w:val="uk-UA"/>
        </w:rPr>
        <w:t>Коваль Н. Країна військових переворотів: чому в Туреччині армія програла змагання з авториторизмом //</w:t>
      </w:r>
    </w:p>
    <w:p w:rsidR="003467F3" w:rsidRPr="00C93330" w:rsidRDefault="003467F3" w:rsidP="003467F3">
      <w:pPr>
        <w:pStyle w:val="a4"/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lastRenderedPageBreak/>
        <w:t>http://prismua.org/country-of-military-coups-why-turkey-army-lost-the-race-with-authoritarianism/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>Конституция Республики Кипр // http://www.concourt.am/armenian/legal_resources/world_constitutions/constit/cypros/cyprus-r.htm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 xml:space="preserve"> Кудряшова Ю. С.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</w:rPr>
        <w:t>Турция и Европейский Союз: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</w:rPr>
        <w:t>история, проблемы и перспективы взаимодействия. – М.: Институт Ближнего Востока, 2010. - 364 с.</w:t>
      </w:r>
    </w:p>
    <w:p w:rsidR="003467F3" w:rsidRPr="00D9413B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МК-Турция. </w:t>
      </w:r>
      <w:r w:rsidRPr="00C93330">
        <w:rPr>
          <w:rFonts w:ascii="Times New Roman" w:hAnsi="Times New Roman" w:cs="Times New Roman"/>
          <w:sz w:val="28"/>
          <w:szCs w:val="28"/>
        </w:rPr>
        <w:t>Чавушоглу пригрозил ЕС разрывом соглашения по мигрантам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413B">
        <w:rPr>
          <w:rFonts w:ascii="Times New Roman" w:hAnsi="Times New Roman" w:cs="Times New Roman"/>
          <w:sz w:val="28"/>
          <w:szCs w:val="28"/>
        </w:rPr>
        <w:t>http://mk-turkey.ru/politics/2017/03/16/chavushoglu-prigrozil-evrope-migrantam.html</w:t>
      </w:r>
    </w:p>
    <w:p w:rsidR="003467F3" w:rsidRPr="00D9413B" w:rsidRDefault="003467F3" w:rsidP="003467F3">
      <w:pPr>
        <w:pStyle w:val="a4"/>
        <w:numPr>
          <w:ilvl w:val="0"/>
          <w:numId w:val="1"/>
        </w:numPr>
        <w:spacing w:after="120" w:line="36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 w:rsidRPr="00C93330">
        <w:rPr>
          <w:rFonts w:ascii="Times New Roman" w:eastAsia="Times New Roman" w:hAnsi="Times New Roman" w:cs="Times New Roman"/>
          <w:bCs/>
          <w:color w:val="252525"/>
          <w:kern w:val="36"/>
          <w:sz w:val="28"/>
          <w:szCs w:val="28"/>
          <w:lang w:eastAsia="ru-RU"/>
        </w:rPr>
        <w:t xml:space="preserve"> </w:t>
      </w:r>
      <w:r w:rsidRPr="00D9413B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uk-UA" w:eastAsia="ru-RU"/>
        </w:rPr>
        <w:t>Народн</w:t>
      </w:r>
      <w:r w:rsidRPr="00D9413B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ый Корреспондент. «Турецкий поток»: объединяя Анкару и Москву // http://nk.org.ua/geopolitika/turetskiy-potok-obyedinyaya-ankaru-i-moskvu-77507</w:t>
      </w:r>
    </w:p>
    <w:p w:rsidR="003467F3" w:rsidRPr="00D9413B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3330">
        <w:rPr>
          <w:rFonts w:ascii="Times New Roman" w:hAnsi="Times New Roman" w:cs="Times New Roman"/>
          <w:sz w:val="28"/>
          <w:szCs w:val="28"/>
        </w:rPr>
        <w:t xml:space="preserve"> Хафизоглу Р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. Турцию не интересует вопрос вступления в ЕС – президент. – 2015.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Pr="00D9413B">
          <w:rPr>
            <w:rStyle w:val="a3"/>
            <w:rFonts w:ascii="Times New Roman" w:hAnsi="Times New Roman" w:cs="Times New Roman"/>
            <w:sz w:val="28"/>
            <w:szCs w:val="28"/>
          </w:rPr>
          <w:t>http://www.trend.az/world/turkey/2356772.html</w:t>
        </w:r>
      </w:hyperlink>
      <w:r w:rsidRPr="00D9413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67F3" w:rsidRPr="00D9413B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Ankara agreement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7" w:history="1">
        <w:r w:rsidRPr="00D9413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http://www.ab.gov.tr/index.php?p=117&amp;l=2</w:t>
        </w:r>
      </w:hyperlink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Augustinova P. Turkey's Foreign and Security Policy: The Crossroads Between Israel, Arab Neighbours and European Union in Turkey's Foreign Policy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// Panorama of global security environment 2012. – Bratislava, 2012. – p. 259-271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Benam C. Emergence of a "Big Brother" in Europe: Border Control and Securitization of Migration // Insight Turkey. – 2010. – Vol. 12. – p. 191 – 207 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Bilgin M. Geo-Economics of European Gas Security: Trade, Geography and International Politics // Insight Turkey. – 2010. – Vol. 12. – p. 185 – 209 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Büyüktanır D. Dış ilişkiler Kapsamında Avrupa Birliği'nin Tüzel Kişiliği ve Lızbon Antlaşması </w:t>
      </w:r>
      <w:r w:rsidRPr="005F5D75">
        <w:rPr>
          <w:rFonts w:ascii="Times New Roman" w:hAnsi="Times New Roman" w:cs="Times New Roman"/>
          <w:sz w:val="28"/>
          <w:szCs w:val="28"/>
          <w:lang w:val="tr-TR"/>
        </w:rPr>
        <w:t xml:space="preserve">(Объем правосубъектности внешних отношений Европейского Союза и Лиссабонский договор ) 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// Uluslararası ilişkil</w:t>
      </w:r>
      <w:r>
        <w:rPr>
          <w:rFonts w:ascii="Times New Roman" w:hAnsi="Times New Roman" w:cs="Times New Roman"/>
          <w:sz w:val="28"/>
          <w:szCs w:val="28"/>
          <w:lang w:val="tr-TR"/>
        </w:rPr>
        <w:t>er. – 2010. – Vol.7. – p. 87-11</w:t>
      </w:r>
      <w:r w:rsidRPr="00416D8E">
        <w:rPr>
          <w:rFonts w:ascii="Times New Roman" w:hAnsi="Times New Roman" w:cs="Times New Roman"/>
          <w:sz w:val="28"/>
          <w:szCs w:val="28"/>
          <w:lang w:val="tr-TR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(турецькою мовою)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lastRenderedPageBreak/>
        <w:t xml:space="preserve"> Demirtaş-Coşkun B. Kosova'nın Bağımsızlığı ve Türk Dış Politikası (1990 – 2008)</w:t>
      </w:r>
      <w:r w:rsidRPr="005F5D75">
        <w:rPr>
          <w:rFonts w:ascii="Times New Roman" w:hAnsi="Times New Roman" w:cs="Times New Roman"/>
          <w:sz w:val="28"/>
          <w:szCs w:val="28"/>
          <w:lang w:val="tr-TR"/>
        </w:rPr>
        <w:t xml:space="preserve"> (Независимость Косово и Внешняя политика Турции (1990 </w:t>
      </w:r>
      <w:r>
        <w:rPr>
          <w:rFonts w:ascii="Times New Roman" w:hAnsi="Times New Roman" w:cs="Times New Roman"/>
          <w:sz w:val="28"/>
          <w:szCs w:val="28"/>
          <w:lang w:val="tr-TR"/>
        </w:rPr>
        <w:t>–</w:t>
      </w:r>
      <w:r w:rsidRPr="005F5D75">
        <w:rPr>
          <w:rFonts w:ascii="Times New Roman" w:hAnsi="Times New Roman" w:cs="Times New Roman"/>
          <w:sz w:val="28"/>
          <w:szCs w:val="28"/>
          <w:lang w:val="tr-TR"/>
        </w:rPr>
        <w:t xml:space="preserve"> 2008) 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// Uluslararası ilişkiler. – 2010. – Vol.7. – p. 51-87</w:t>
      </w:r>
      <w:r w:rsidRPr="00416D8E">
        <w:rPr>
          <w:rFonts w:ascii="Times New Roman" w:hAnsi="Times New Roman" w:cs="Times New Roman"/>
          <w:sz w:val="28"/>
          <w:szCs w:val="28"/>
          <w:lang w:val="tr-TR"/>
        </w:rPr>
        <w:t>. (турецькою мовою)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Fule S. Turkey and European Neighborhood Policy // Turkish Policy Quarterly. – 2011. – Vol. 10. #2. – p. 17 – 23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European Foreign Policy scorecard 2014 / Ed. by Leonard M. – European Council on Foreign Relations, 2014. – 132 p.</w:t>
      </w:r>
    </w:p>
    <w:p w:rsidR="003467F3" w:rsidRPr="00D9413B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Gençtürk G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Türkiye-Hollanda İlişkileri ve Diplomatik Krizin Perde Arkası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5F5D75">
        <w:rPr>
          <w:rFonts w:ascii="Times New Roman" w:hAnsi="Times New Roman" w:cs="Times New Roman"/>
          <w:sz w:val="28"/>
          <w:szCs w:val="28"/>
        </w:rPr>
        <w:t>тношения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между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Турцией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Нидерландами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F5D75">
        <w:rPr>
          <w:rFonts w:ascii="Times New Roman" w:hAnsi="Times New Roman" w:cs="Times New Roman"/>
          <w:sz w:val="28"/>
          <w:szCs w:val="28"/>
        </w:rPr>
        <w:t>и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закулисье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дипломатическего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F5D75">
        <w:rPr>
          <w:rFonts w:ascii="Times New Roman" w:hAnsi="Times New Roman" w:cs="Times New Roman"/>
          <w:sz w:val="28"/>
          <w:szCs w:val="28"/>
        </w:rPr>
        <w:t>кризис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)</w:t>
      </w:r>
      <w:r w:rsidRPr="00416D8E">
        <w:rPr>
          <w:rFonts w:ascii="Times New Roman" w:hAnsi="Times New Roman" w:cs="Times New Roman"/>
          <w:sz w:val="28"/>
          <w:szCs w:val="28"/>
          <w:lang w:val="en-US"/>
        </w:rPr>
        <w:t>. (турецькою мовою)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9413B">
        <w:rPr>
          <w:rFonts w:ascii="Times New Roman" w:hAnsi="Times New Roman" w:cs="Times New Roman"/>
          <w:sz w:val="28"/>
          <w:szCs w:val="28"/>
          <w:lang w:val="en-US"/>
        </w:rPr>
        <w:t>http://www.stratejikortak.com/2017/03/hollanda-turkiye-iliskileri.html</w:t>
      </w:r>
    </w:p>
    <w:p w:rsidR="003467F3" w:rsidRPr="00D9413B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Hürriyet. Turkey, European Union relations experiencing ‘chilly’ period: Poll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Pr="00347BA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http://www.hurriyetdailynews.com/turkey-european-union-relations-experiencing-chilly-period-poll.aspx?PageID=238&amp;NID=54709&amp;NewsCatID=351</w:t>
        </w:r>
      </w:hyperlink>
    </w:p>
    <w:p w:rsidR="003467F3" w:rsidRPr="002E2976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Kasaba R., Bozdogan S. Turkey at the Crossroad // Journal of International Affairs. – 2000. – Vol. 54.</w:t>
      </w:r>
    </w:p>
    <w:p w:rsidR="003467F3" w:rsidRPr="00D9413B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Kat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ay G. The Turkey-EU fallout //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Al Jazeera, 2016.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hyperlink r:id="rId9" w:history="1">
        <w:r w:rsidRPr="00D9413B">
          <w:rPr>
            <w:rStyle w:val="a3"/>
            <w:rFonts w:ascii="Times New Roman" w:hAnsi="Times New Roman" w:cs="Times New Roman"/>
            <w:sz w:val="28"/>
            <w:szCs w:val="28"/>
            <w:lang w:val="tr-TR"/>
          </w:rPr>
          <w:t>http://www.aljazeera.com/indepth/opinion/2016/12/turkey-eu-fallout-161207062258417.html</w:t>
        </w:r>
      </w:hyperlink>
    </w:p>
    <w:p w:rsidR="003467F3" w:rsidRPr="00C93330" w:rsidRDefault="003467F3" w:rsidP="003467F3">
      <w:pPr>
        <w:pStyle w:val="a4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Kaya A. Migration Debates in Europe: Migrants as Anti-Citizents // Turkish Policy Quarterly. – 2011. – Vol. 10. #1 – p. 79 – 93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Keukeleire S. and MacNaughtan J. The Foreign Policy of the European Union. – Palgrave Macmillan, 2008. – 376 p.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Knezovi</w:t>
      </w:r>
      <w:r w:rsidRPr="00C93330">
        <w:rPr>
          <w:rFonts w:ascii="Times New Roman" w:hAnsi="Times New Roman" w:cs="Times New Roman"/>
          <w:sz w:val="28"/>
          <w:szCs w:val="28"/>
        </w:rPr>
        <w:t>с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h S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, Orzechowska I. Turkish Foreign and Security Policy in a Contemporary Environment – Southeast Europe and Beyond // Panorama of global security environment 2012. – Bratislava, 2012. – p. 227-245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Kujawa K. The Future of Turkey – EU Relations // Panorama of global security environment 2012. – Bratislava, 2012. – p. 271-283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lastRenderedPageBreak/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Kyris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G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. Turkey, Cyprus and the Turkish Cypriot Political Parties: The Ephemeral Catalyst of EU// Turkish Policy Quarterly. – 2011. – Vol. 10. #2. – p. 97 – 107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Lovell D. Turkey in Europe: Record, Challenges and the Future // Insight Turkey. – 2010. – Vol. 12. – p. 173 – 190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Oran B. Turk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ish Foreign Policy, 1919 – 2006, 2010. – 960 s.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Oran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. T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ü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rk D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ış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Politikas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ı-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Kurtulu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ş 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Sava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şı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ndan Bug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ü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ne Olgular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Belgeler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tr-TR"/>
        </w:rPr>
        <w:t>Yorumlar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( </w:t>
      </w:r>
      <w:r>
        <w:rPr>
          <w:rFonts w:ascii="Times New Roman" w:hAnsi="Times New Roman" w:cs="Times New Roman"/>
          <w:sz w:val="28"/>
          <w:szCs w:val="28"/>
        </w:rPr>
        <w:t>Факты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документы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комментарии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внешней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политики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Турции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от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Освободительной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войны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сегодня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).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İ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stanbul</w:t>
      </w:r>
      <w:r w:rsidRPr="005F5D75">
        <w:rPr>
          <w:rFonts w:ascii="Times New Roman" w:hAnsi="Times New Roman" w:cs="Times New Roman"/>
          <w:sz w:val="28"/>
          <w:szCs w:val="28"/>
          <w:lang w:val="en-US"/>
        </w:rPr>
        <w:t xml:space="preserve"> ,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 2001. </w:t>
      </w:r>
      <w:r w:rsidRPr="005F5D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900 s.</w:t>
      </w:r>
      <w:r w:rsidRPr="00416D8E">
        <w:rPr>
          <w:rFonts w:ascii="Times New Roman" w:hAnsi="Times New Roman" w:cs="Times New Roman"/>
          <w:sz w:val="28"/>
          <w:szCs w:val="28"/>
          <w:lang w:val="en-US"/>
        </w:rPr>
        <w:t xml:space="preserve"> (турецькою мовою)</w:t>
      </w:r>
    </w:p>
    <w:p w:rsidR="003467F3" w:rsidRPr="005F5D75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Osmanlı’dan İkibinli Yıllara Türkiye’nin poli</w:t>
      </w:r>
      <w:r>
        <w:rPr>
          <w:rFonts w:ascii="Times New Roman" w:hAnsi="Times New Roman" w:cs="Times New Roman"/>
          <w:sz w:val="28"/>
          <w:szCs w:val="28"/>
          <w:lang w:val="tr-TR"/>
        </w:rPr>
        <w:t>tik tarihi (iç ve dış politika)</w:t>
      </w:r>
      <w:r w:rsidRPr="005F5D75">
        <w:rPr>
          <w:rFonts w:ascii="Times New Roman" w:hAnsi="Times New Roman" w:cs="Times New Roman"/>
          <w:sz w:val="28"/>
          <w:szCs w:val="28"/>
          <w:lang w:val="tr-TR"/>
        </w:rPr>
        <w:t xml:space="preserve"> Политическая история Турции от Османской империи до 2000-х</w:t>
      </w:r>
      <w:r>
        <w:rPr>
          <w:rFonts w:ascii="Times New Roman" w:hAnsi="Times New Roman" w:cs="Times New Roman"/>
          <w:sz w:val="28"/>
          <w:szCs w:val="28"/>
          <w:lang w:val="tr-TR"/>
        </w:rPr>
        <w:t xml:space="preserve"> год</w:t>
      </w:r>
      <w:r w:rsidRPr="005F5D75">
        <w:rPr>
          <w:rFonts w:ascii="Times New Roman" w:hAnsi="Times New Roman" w:cs="Times New Roman"/>
          <w:sz w:val="28"/>
          <w:szCs w:val="28"/>
          <w:lang w:val="tr-TR"/>
        </w:rPr>
        <w:t>ов (внутренняя и внешняя политика).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5F5D75">
        <w:rPr>
          <w:rFonts w:ascii="Times New Roman" w:hAnsi="Times New Roman" w:cs="Times New Roman"/>
          <w:sz w:val="28"/>
          <w:szCs w:val="28"/>
          <w:lang w:val="tr-TR"/>
        </w:rPr>
        <w:t xml:space="preserve">–  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>Özbaran Ofset, 2014. – 782 s.</w:t>
      </w:r>
      <w:r w:rsidRPr="00416D8E">
        <w:rPr>
          <w:rFonts w:ascii="Times New Roman" w:hAnsi="Times New Roman" w:cs="Times New Roman"/>
          <w:sz w:val="28"/>
          <w:szCs w:val="28"/>
          <w:lang w:val="tr-TR"/>
        </w:rPr>
        <w:t xml:space="preserve"> (турецькою мовою)</w:t>
      </w:r>
    </w:p>
    <w:p w:rsidR="003467F3" w:rsidRPr="00D9413B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>Öniş Z., Yılmaz Ş. Between Europeanization and Euro-Asianism: Foreign Policy Activism in Turkey during the AKP Era // Turkish Studies – 2009. – Vol. 10.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0" w:history="1">
        <w:r w:rsidRPr="00D9413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https://tr.boell.org/sites/default/files/downloads/ziyaonis.pdf</w:t>
        </w:r>
      </w:hyperlink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Pala A. M. The customs union between Turkey and the European Union and its effects on the Turkish economy. – Boston, Massachusetts, 2011. – 101 p.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</w:p>
    <w:p w:rsidR="003467F3" w:rsidRPr="00C93330" w:rsidRDefault="003467F3" w:rsidP="003467F3">
      <w:pPr>
        <w:pStyle w:val="a4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11" w:history="1">
        <w:r w:rsidRPr="00C9333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https://repository.library.northeastern.edu/files/neu:1057/fulltext.pdf</w:t>
        </w:r>
      </w:hyperlink>
    </w:p>
    <w:p w:rsidR="003467F3" w:rsidRPr="00D9413B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Rankin J. Turkey's long road to EU membership just got longer // The guardian, 2016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r w:rsidRPr="00D9413B">
          <w:rPr>
            <w:rStyle w:val="a3"/>
            <w:rFonts w:ascii="Times New Roman" w:hAnsi="Times New Roman" w:cs="Times New Roman"/>
            <w:sz w:val="28"/>
            <w:szCs w:val="28"/>
            <w:lang w:val="tr-TR"/>
          </w:rPr>
          <w:t>https://www.theguardian.com/world/2016/jul/20/turkeys-long-road-to-eu-membership-just-got-longer</w:t>
        </w:r>
      </w:hyperlink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4154"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Robins P. Between the EU and the Middle East: Turkish Foreign</w:t>
      </w:r>
    </w:p>
    <w:p w:rsidR="003467F3" w:rsidRPr="00D9413B" w:rsidRDefault="003467F3" w:rsidP="003467F3">
      <w:pPr>
        <w:pStyle w:val="a4"/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Policy under the AKP Government, 2002-2007.  Working Papers, 2007. – 23 p. 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D9413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http://www.ispionline.it/it/documents/wp_11_2007.pdf</w:t>
        </w:r>
      </w:hyperlink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Romano Prodi. Official visit in Turkey. Speech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</w:p>
    <w:p w:rsidR="003467F3" w:rsidRPr="00C93330" w:rsidRDefault="003467F3" w:rsidP="003467F3">
      <w:pPr>
        <w:pStyle w:val="a4"/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14" w:history="1">
        <w:r w:rsidRPr="00C9333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http://europa.eu/rapid/press-release_SPEECH-04-16_en.htm</w:t>
        </w:r>
      </w:hyperlink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lastRenderedPageBreak/>
        <w:t>Schumacher T. The EU and the Arab Spring: Between Spectatorship and Actorness // Insight Turkey. – 2011. – Vol. 13. – p. 107 – 119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Shabnam R. S. Turkey and the European Union: A Step Too Far? An Investigation into the Journey of Turkey’s Road to EU Membership. – Birmingham, 2011. – 111 p.</w:t>
      </w:r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Sönmezoğlu F. Uluslararası  ilişkiler sözlüğü</w:t>
      </w:r>
      <w:r w:rsidRPr="006960E1">
        <w:rPr>
          <w:rFonts w:ascii="Times New Roman" w:hAnsi="Times New Roman" w:cs="Times New Roman"/>
          <w:sz w:val="28"/>
          <w:szCs w:val="28"/>
          <w:lang w:val="tr-TR"/>
        </w:rPr>
        <w:t xml:space="preserve"> (Словарь международных отношений)</w:t>
      </w:r>
      <w:r w:rsidRPr="00416D8E">
        <w:rPr>
          <w:rFonts w:ascii="Times New Roman" w:hAnsi="Times New Roman" w:cs="Times New Roman"/>
          <w:sz w:val="28"/>
          <w:szCs w:val="28"/>
          <w:lang w:val="tr-TR"/>
        </w:rPr>
        <w:t xml:space="preserve"> //</w:t>
      </w:r>
      <w:r w:rsidRPr="00763254"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Der </w:t>
      </w:r>
      <w:r>
        <w:rPr>
          <w:rFonts w:ascii="Times New Roman" w:hAnsi="Times New Roman" w:cs="Times New Roman"/>
          <w:sz w:val="28"/>
          <w:szCs w:val="28"/>
          <w:lang w:val="tr-TR"/>
        </w:rPr>
        <w:t>yayınları, 2010.</w:t>
      </w:r>
      <w:r w:rsidRPr="00763254"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416D8E">
        <w:rPr>
          <w:rFonts w:ascii="Times New Roman" w:hAnsi="Times New Roman" w:cs="Times New Roman"/>
          <w:sz w:val="28"/>
          <w:szCs w:val="28"/>
          <w:lang w:val="tr-TR"/>
        </w:rPr>
        <w:t xml:space="preserve">– 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731s. </w:t>
      </w:r>
      <w:r w:rsidRPr="00416D8E">
        <w:rPr>
          <w:rFonts w:ascii="Times New Roman" w:hAnsi="Times New Roman" w:cs="Times New Roman"/>
          <w:sz w:val="28"/>
          <w:szCs w:val="28"/>
          <w:lang w:val="tr-TR"/>
        </w:rPr>
        <w:t>(турецькою мовою)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16D8E"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The comprehensive settlement of the Cyprus problem</w:t>
      </w:r>
      <w:r w:rsidRPr="00C9333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hyperlink r:id="rId15" w:history="1">
        <w:r w:rsidRPr="00C93330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http://www.zypern.news/extras/annan-plan-for-cyprus-2004.pdf</w:t>
        </w:r>
      </w:hyperlink>
    </w:p>
    <w:p w:rsidR="003467F3" w:rsidRPr="00C93330" w:rsidRDefault="003467F3" w:rsidP="003467F3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Usul A. From Euro-skepticism to euro-enthusiasm to euro-fatigue // Secular and Islamic Politics in Turkey. – N.Y., 2008. – 182 p.</w:t>
      </w:r>
    </w:p>
    <w:p w:rsidR="003467F3" w:rsidRPr="00C93330" w:rsidRDefault="003467F3" w:rsidP="003467F3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tr-TR"/>
        </w:rPr>
      </w:pPr>
      <w:r w:rsidRPr="00C93330">
        <w:rPr>
          <w:rFonts w:ascii="Times New Roman" w:hAnsi="Times New Roman" w:cs="Times New Roman"/>
          <w:sz w:val="28"/>
          <w:szCs w:val="28"/>
          <w:lang w:val="en-US"/>
        </w:rPr>
        <w:t xml:space="preserve"> Yalcin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C93330">
        <w:rPr>
          <w:rFonts w:ascii="Times New Roman" w:hAnsi="Times New Roman" w:cs="Times New Roman"/>
          <w:sz w:val="28"/>
          <w:szCs w:val="28"/>
          <w:lang w:val="tr-TR"/>
        </w:rPr>
        <w:t xml:space="preserve">. Turkey’s EU integration at a crossroads. – </w:t>
      </w:r>
      <w:r w:rsidRPr="00C93330">
        <w:rPr>
          <w:rFonts w:ascii="Times New Roman" w:hAnsi="Times New Roman" w:cs="Times New Roman"/>
          <w:sz w:val="28"/>
          <w:szCs w:val="28"/>
          <w:lang w:val="en-US"/>
        </w:rPr>
        <w:t>Gütersloh, 2016. – 100 p.</w:t>
      </w:r>
    </w:p>
    <w:p w:rsidR="003467F3" w:rsidRPr="003467F3" w:rsidRDefault="003467F3" w:rsidP="00F35319">
      <w:pPr>
        <w:rPr>
          <w:rFonts w:ascii="Times New Roman" w:hAnsi="Times New Roman" w:cs="Times New Roman"/>
          <w:sz w:val="28"/>
          <w:szCs w:val="28"/>
          <w:lang w:val="tr-TR"/>
        </w:rPr>
      </w:pPr>
      <w:bookmarkStart w:id="0" w:name="_GoBack"/>
      <w:bookmarkEnd w:id="0"/>
    </w:p>
    <w:p w:rsidR="003467F3" w:rsidRPr="003467F3" w:rsidRDefault="003467F3" w:rsidP="00F35319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3467F3" w:rsidRPr="003467F3" w:rsidRDefault="003467F3" w:rsidP="00F35319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3467F3" w:rsidRPr="003467F3" w:rsidRDefault="003467F3" w:rsidP="00F35319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3467F3" w:rsidRPr="003467F3" w:rsidRDefault="003467F3" w:rsidP="00F35319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3467F3" w:rsidRPr="003467F3" w:rsidRDefault="003467F3" w:rsidP="00F35319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3467F3" w:rsidRPr="003467F3" w:rsidRDefault="003467F3" w:rsidP="00F35319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3467F3" w:rsidRPr="003467F3" w:rsidRDefault="003467F3" w:rsidP="00F35319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3467F3" w:rsidRPr="003467F3" w:rsidRDefault="003467F3" w:rsidP="00F35319">
      <w:pPr>
        <w:rPr>
          <w:lang w:val="en-US"/>
        </w:rPr>
      </w:pPr>
    </w:p>
    <w:sectPr w:rsidR="003467F3" w:rsidRPr="003467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8B0B4B"/>
    <w:multiLevelType w:val="hybridMultilevel"/>
    <w:tmpl w:val="37D660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FD9"/>
    <w:rsid w:val="003467F3"/>
    <w:rsid w:val="007737C7"/>
    <w:rsid w:val="00D36FD9"/>
    <w:rsid w:val="00F35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23F5C1-C5FD-4BF3-99B2-3B7A47D09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5319"/>
    <w:pPr>
      <w:spacing w:after="200" w:line="276" w:lineRule="auto"/>
    </w:pPr>
    <w:rPr>
      <w:rFonts w:eastAsiaTheme="minorEastAsia"/>
      <w:lang w:val="pl-PL" w:eastAsia="pl-P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467F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3467F3"/>
    <w:pPr>
      <w:ind w:left="720"/>
      <w:contextualSpacing/>
    </w:pPr>
    <w:rPr>
      <w:rFonts w:eastAsiaTheme="minorHAnsi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urriyetdailynews.com/turkey-european-union-relations-experiencing-chilly-period-poll.aspx?PageID=238&amp;NID=54709&amp;NewsCatID=351" TargetMode="External"/><Relationship Id="rId13" Type="http://schemas.openxmlformats.org/officeDocument/2006/relationships/hyperlink" Target="http://www.ispionline.it/it/documents/wp_11_2007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b.gov.tr/index.php?p=117&amp;l=2" TargetMode="External"/><Relationship Id="rId12" Type="http://schemas.openxmlformats.org/officeDocument/2006/relationships/hyperlink" Target="https://www.theguardian.com/world/2016/jul/20/turkeys-long-road-to-eu-membership-just-got-longer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trend.az/world/turkey/2356772.html" TargetMode="External"/><Relationship Id="rId11" Type="http://schemas.openxmlformats.org/officeDocument/2006/relationships/hyperlink" Target="https://repository.library.northeastern.edu/files/neu:1057/fulltext.pdf" TargetMode="External"/><Relationship Id="rId5" Type="http://schemas.openxmlformats.org/officeDocument/2006/relationships/hyperlink" Target="http://inosmi.ru/politic/20160804/237436473.html" TargetMode="External"/><Relationship Id="rId15" Type="http://schemas.openxmlformats.org/officeDocument/2006/relationships/hyperlink" Target="http://www.zypern.news/extras/annan-plan-for-cyprus-2004.pdf" TargetMode="External"/><Relationship Id="rId10" Type="http://schemas.openxmlformats.org/officeDocument/2006/relationships/hyperlink" Target="https://tr.boell.org/sites/default/files/downloads/ziyaonis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ljazeera.com/indepth/opinion/2016/12/turkey-eu-fallout-161207062258417.html" TargetMode="External"/><Relationship Id="rId14" Type="http://schemas.openxmlformats.org/officeDocument/2006/relationships/hyperlink" Target="http://europa.eu/rapid/press-release_SPEECH-04-16_en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3323</Words>
  <Characters>18946</Characters>
  <Application>Microsoft Office Word</Application>
  <DocSecurity>0</DocSecurity>
  <Lines>157</Lines>
  <Paragraphs>44</Paragraphs>
  <ScaleCrop>false</ScaleCrop>
  <Company/>
  <LinksUpToDate>false</LinksUpToDate>
  <CharactersWithSpaces>22225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2018-04-19T12:19:00Z</dcterms:created>
  <dcterms:modified xsi:type="dcterms:W3CDTF">2018-04-19T12:21:00Z</dcterms:modified>
</cp:coreProperties>
</file>