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9DB" w:rsidRPr="005429DB" w:rsidRDefault="005429DB" w:rsidP="005429DB">
      <w:pPr>
        <w:widowControl w:val="0"/>
        <w:autoSpaceDE w:val="0"/>
        <w:spacing w:line="360" w:lineRule="auto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"/>
          <w:sz w:val="24"/>
          <w:szCs w:val="24"/>
        </w:rPr>
        <w:t>ОДЕCЬКИЙ НАЦІОНАЛЬНИЙ УНІВЕРCИТЕТ імені І. І. МЕЧНИКОВА</w:t>
      </w:r>
    </w:p>
    <w:p w:rsidR="005429DB" w:rsidRPr="005429DB" w:rsidRDefault="005429DB" w:rsidP="005429DB">
      <w:pPr>
        <w:widowControl w:val="0"/>
        <w:autoSpaceDE w:val="0"/>
        <w:spacing w:line="240" w:lineRule="auto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"/>
          <w:sz w:val="24"/>
          <w:szCs w:val="24"/>
        </w:rPr>
        <w:t>Біологічний факультет</w:t>
      </w:r>
    </w:p>
    <w:p w:rsidR="005429DB" w:rsidRPr="005429DB" w:rsidRDefault="005429DB" w:rsidP="005429DB">
      <w:pPr>
        <w:widowControl w:val="0"/>
        <w:autoSpaceDE w:val="0"/>
        <w:spacing w:line="240" w:lineRule="auto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"/>
          <w:sz w:val="24"/>
          <w:szCs w:val="24"/>
        </w:rPr>
        <w:t xml:space="preserve">Кафедра біохімії </w:t>
      </w:r>
    </w:p>
    <w:p w:rsidR="005429DB" w:rsidRPr="005429DB" w:rsidRDefault="005429DB" w:rsidP="005429DB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429DB">
        <w:rPr>
          <w:rFonts w:ascii="Times New Roman" w:eastAsia="Calibri" w:hAnsi="Times New Roman" w:cs="Times New Roman"/>
          <w:b/>
          <w:spacing w:val="60"/>
          <w:sz w:val="24"/>
          <w:szCs w:val="24"/>
        </w:rPr>
        <w:t>Дипломна робота</w:t>
      </w:r>
    </w:p>
    <w:p w:rsidR="005429DB" w:rsidRPr="005429DB" w:rsidRDefault="005429DB" w:rsidP="005429DB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240" w:lineRule="auto"/>
        <w:ind w:right="850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429DB">
        <w:rPr>
          <w:rFonts w:ascii="Times New Roman" w:eastAsia="Calibri" w:hAnsi="Times New Roman" w:cs="Times New Roman"/>
          <w:sz w:val="24"/>
          <w:szCs w:val="24"/>
        </w:rPr>
        <w:t>на здобуття ступеня вищої освіти «магістр»</w:t>
      </w:r>
    </w:p>
    <w:p w:rsidR="005429DB" w:rsidRPr="005429DB" w:rsidRDefault="005429DB" w:rsidP="005429DB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5429DB">
        <w:rPr>
          <w:rFonts w:ascii="Times New Roman" w:eastAsia="Calibri" w:hAnsi="Times New Roman" w:cs="Times New Roman"/>
          <w:b/>
          <w:kern w:val="2"/>
          <w:sz w:val="24"/>
          <w:szCs w:val="24"/>
        </w:rPr>
        <w:t xml:space="preserve">на тему </w:t>
      </w:r>
      <w:r w:rsidRPr="005429DB">
        <w:rPr>
          <w:rFonts w:ascii="Times New Roman" w:eastAsia="Calibri" w:hAnsi="Times New Roman" w:cs="Times New Roman"/>
          <w:b/>
          <w:sz w:val="24"/>
          <w:szCs w:val="24"/>
        </w:rPr>
        <w:t xml:space="preserve">«Активність </w:t>
      </w:r>
      <w:proofErr w:type="spellStart"/>
      <w:r w:rsidRPr="005429DB">
        <w:rPr>
          <w:rFonts w:ascii="Times New Roman" w:eastAsia="Calibri" w:hAnsi="Times New Roman" w:cs="Times New Roman"/>
          <w:b/>
          <w:sz w:val="24"/>
          <w:szCs w:val="24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b/>
          <w:sz w:val="24"/>
          <w:szCs w:val="24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b/>
          <w:sz w:val="24"/>
          <w:szCs w:val="24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b/>
          <w:sz w:val="24"/>
          <w:szCs w:val="24"/>
        </w:rPr>
        <w:t xml:space="preserve"> і корі головного мозку щурів різного віку після введення рибофлавіну та його метаболітів»</w:t>
      </w:r>
    </w:p>
    <w:p w:rsidR="005429DB" w:rsidRPr="005429DB" w:rsidRDefault="005429DB" w:rsidP="005429DB">
      <w:pPr>
        <w:spacing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5429DB">
        <w:rPr>
          <w:rFonts w:ascii="Times New Roman" w:eastAsia="Calibri" w:hAnsi="Times New Roman" w:cs="Times New Roman"/>
          <w:sz w:val="24"/>
          <w:szCs w:val="24"/>
          <w:lang w:val="en-US"/>
        </w:rPr>
        <w:t>«</w:t>
      </w:r>
      <w:r w:rsidRPr="005429DB">
        <w:rPr>
          <w:rFonts w:ascii="Calibri" w:eastAsia="Calibri" w:hAnsi="Calibri" w:cs="Times New Roman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4"/>
          <w:szCs w:val="24"/>
          <w:lang w:val="en-US"/>
        </w:rPr>
        <w:t>Acetylcholinesterase activity in the hippocampus and cerebral cortex of rats of different ages after administration of riboflavin and its metabolites</w:t>
      </w:r>
      <w:r w:rsidRPr="005429D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4"/>
          <w:szCs w:val="24"/>
          <w:lang w:val="en-US"/>
        </w:rPr>
        <w:t>»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rPr>
          <w:rFonts w:ascii="Times New Roman" w:eastAsia="Calibri" w:hAnsi="Times New Roman" w:cs="Times New Roman"/>
          <w:sz w:val="24"/>
          <w:szCs w:val="24"/>
        </w:rPr>
      </w:pPr>
      <w:r w:rsidRPr="005429DB">
        <w:rPr>
          <w:rFonts w:ascii="Times New Roman" w:eastAsia="Calibri" w:hAnsi="Times New Roman" w:cs="Times New Roman"/>
          <w:b/>
          <w:kern w:val="2"/>
          <w:sz w:val="24"/>
          <w:szCs w:val="24"/>
        </w:rPr>
        <w:t>Виконала:</w:t>
      </w:r>
      <w:r w:rsidRPr="005429DB">
        <w:rPr>
          <w:rFonts w:ascii="Times New Roman" w:eastAsia="Calibri" w:hAnsi="Times New Roman" w:cs="Times New Roman"/>
          <w:kern w:val="2"/>
          <w:sz w:val="24"/>
          <w:szCs w:val="24"/>
        </w:rPr>
        <w:t xml:space="preserve"> студентка </w:t>
      </w:r>
      <w:r w:rsidRPr="005429DB">
        <w:rPr>
          <w:rFonts w:ascii="Times New Roman" w:eastAsia="Calibri" w:hAnsi="Times New Roman" w:cs="Times New Roman"/>
          <w:sz w:val="24"/>
          <w:szCs w:val="24"/>
        </w:rPr>
        <w:t>заочної форми навчання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"/>
          <w:sz w:val="24"/>
          <w:szCs w:val="24"/>
        </w:rPr>
        <w:t xml:space="preserve">Спеціальність </w:t>
      </w:r>
      <w:r w:rsidRPr="005429DB">
        <w:rPr>
          <w:rFonts w:ascii="Times New Roman" w:eastAsia="Calibri" w:hAnsi="Times New Roman" w:cs="Times New Roman"/>
          <w:sz w:val="24"/>
          <w:szCs w:val="24"/>
        </w:rPr>
        <w:t>091 Біологія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5429DB">
        <w:rPr>
          <w:rFonts w:ascii="Times New Roman" w:eastAsia="Calibri" w:hAnsi="Times New Roman" w:cs="Times New Roman"/>
          <w:sz w:val="24"/>
          <w:szCs w:val="24"/>
        </w:rPr>
        <w:t>ОП Біологія</w:t>
      </w:r>
      <w:r w:rsidRPr="005429DB">
        <w:rPr>
          <w:rFonts w:ascii="Times New Roman" w:eastAsia="Calibri" w:hAnsi="Times New Roman" w:cs="Times New Roman"/>
          <w:kern w:val="2"/>
          <w:sz w:val="24"/>
          <w:szCs w:val="24"/>
        </w:rPr>
        <w:t xml:space="preserve"> 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  <w:proofErr w:type="spellStart"/>
      <w:r w:rsidRPr="005429DB">
        <w:rPr>
          <w:rFonts w:ascii="Times New Roman" w:eastAsia="Calibri" w:hAnsi="Times New Roman" w:cs="Times New Roman"/>
          <w:b/>
          <w:kern w:val="2"/>
          <w:sz w:val="24"/>
          <w:szCs w:val="24"/>
        </w:rPr>
        <w:t>Садчикова</w:t>
      </w:r>
      <w:proofErr w:type="spellEnd"/>
      <w:r w:rsidRPr="005429DB">
        <w:rPr>
          <w:rFonts w:ascii="Times New Roman" w:eastAsia="Calibri" w:hAnsi="Times New Roman" w:cs="Times New Roman"/>
          <w:b/>
          <w:kern w:val="2"/>
          <w:sz w:val="24"/>
          <w:szCs w:val="24"/>
        </w:rPr>
        <w:t xml:space="preserve"> Анна Олександрівна</w:t>
      </w:r>
    </w:p>
    <w:p w:rsidR="005429DB" w:rsidRPr="005429DB" w:rsidRDefault="005429DB" w:rsidP="005429DB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b/>
          <w:kern w:val="28"/>
          <w:sz w:val="24"/>
          <w:szCs w:val="24"/>
        </w:rPr>
      </w:pPr>
    </w:p>
    <w:p w:rsidR="005429DB" w:rsidRPr="005429DB" w:rsidRDefault="005429DB" w:rsidP="005429DB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b/>
          <w:kern w:val="28"/>
          <w:sz w:val="24"/>
          <w:szCs w:val="24"/>
        </w:rPr>
      </w:pPr>
      <w:r w:rsidRPr="005429DB">
        <w:rPr>
          <w:rFonts w:ascii="Times New Roman" w:eastAsia="Calibri" w:hAnsi="Times New Roman" w:cs="Times New Roman"/>
          <w:b/>
          <w:kern w:val="28"/>
          <w:sz w:val="24"/>
          <w:szCs w:val="24"/>
        </w:rPr>
        <w:t xml:space="preserve">Науковий керівник: 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>кандидат біологічних наук, доцент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>Федорко Наталія Леонідівна</w:t>
      </w:r>
    </w:p>
    <w:p w:rsidR="005429DB" w:rsidRPr="005429DB" w:rsidRDefault="005429DB" w:rsidP="005429DB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b/>
          <w:kern w:val="28"/>
          <w:sz w:val="24"/>
          <w:szCs w:val="24"/>
        </w:rPr>
      </w:pPr>
    </w:p>
    <w:p w:rsidR="005429DB" w:rsidRPr="005429DB" w:rsidRDefault="005429DB" w:rsidP="005429DB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5429DB">
        <w:rPr>
          <w:rFonts w:ascii="Times New Roman" w:eastAsia="Calibri" w:hAnsi="Times New Roman" w:cs="Times New Roman"/>
          <w:b/>
          <w:kern w:val="28"/>
          <w:sz w:val="24"/>
          <w:szCs w:val="24"/>
        </w:rPr>
        <w:t>Рецензен</w:t>
      </w:r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>т:</w:t>
      </w:r>
    </w:p>
    <w:p w:rsidR="005429DB" w:rsidRPr="005429DB" w:rsidRDefault="005429DB" w:rsidP="005429DB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Calibri" w:hAnsi="Times New Roman" w:cs="Times New Roman"/>
          <w:kern w:val="28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>кандидат біологічних наук, доцент</w:t>
      </w:r>
    </w:p>
    <w:p w:rsidR="005429DB" w:rsidRPr="005429DB" w:rsidRDefault="005429DB" w:rsidP="005429DB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 xml:space="preserve">                         </w:t>
      </w:r>
      <w:proofErr w:type="spellStart"/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>Сьомік</w:t>
      </w:r>
      <w:proofErr w:type="spellEnd"/>
      <w:r w:rsidRPr="005429DB">
        <w:rPr>
          <w:rFonts w:ascii="Times New Roman" w:eastAsia="Calibri" w:hAnsi="Times New Roman" w:cs="Times New Roman"/>
          <w:kern w:val="28"/>
          <w:sz w:val="24"/>
          <w:szCs w:val="24"/>
        </w:rPr>
        <w:t xml:space="preserve"> Лідія Іванівна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5429DB" w:rsidRPr="005429DB" w:rsidTr="005429DB">
        <w:tc>
          <w:tcPr>
            <w:tcW w:w="4785" w:type="dxa"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Рекомендовано до захисту:</w:t>
            </w: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</w:tc>
        <w:tc>
          <w:tcPr>
            <w:tcW w:w="4785" w:type="dxa"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Захищено на засіданні ЕК № 1</w:t>
            </w:r>
          </w:p>
        </w:tc>
      </w:tr>
      <w:tr w:rsidR="005429DB" w:rsidRPr="005429DB" w:rsidTr="005429DB">
        <w:tc>
          <w:tcPr>
            <w:tcW w:w="4785" w:type="dxa"/>
            <w:hideMark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Протокол засідання кафедри</w:t>
            </w:r>
          </w:p>
        </w:tc>
        <w:tc>
          <w:tcPr>
            <w:tcW w:w="4785" w:type="dxa"/>
            <w:hideMark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Протокол №_____від «___» _______р.</w:t>
            </w:r>
          </w:p>
        </w:tc>
      </w:tr>
      <w:tr w:rsidR="005429DB" w:rsidRPr="005429DB" w:rsidTr="005429DB">
        <w:tc>
          <w:tcPr>
            <w:tcW w:w="4785" w:type="dxa"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№_____від «___» _______________р.</w:t>
            </w:r>
          </w:p>
        </w:tc>
        <w:tc>
          <w:tcPr>
            <w:tcW w:w="4785" w:type="dxa"/>
          </w:tcPr>
          <w:p w:rsidR="005429DB" w:rsidRPr="005429DB" w:rsidRDefault="005429DB" w:rsidP="005429DB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Оцінка_____/________/__________</w:t>
            </w:r>
          </w:p>
          <w:p w:rsidR="005429DB" w:rsidRPr="005429DB" w:rsidRDefault="005429DB" w:rsidP="005429DB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 xml:space="preserve">            </w:t>
            </w: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>(за національною шкалою, шкалою ЕCТS, бал)</w:t>
            </w:r>
          </w:p>
        </w:tc>
      </w:tr>
      <w:tr w:rsidR="005429DB" w:rsidRPr="005429DB" w:rsidTr="005429DB">
        <w:tc>
          <w:tcPr>
            <w:tcW w:w="4785" w:type="dxa"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Завідувач кафедри</w:t>
            </w: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</w:tc>
        <w:tc>
          <w:tcPr>
            <w:tcW w:w="4785" w:type="dxa"/>
          </w:tcPr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</w:p>
          <w:p w:rsidR="005429DB" w:rsidRPr="005429DB" w:rsidRDefault="005429DB" w:rsidP="005429DB">
            <w:pPr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Голова ЕК</w:t>
            </w:r>
          </w:p>
        </w:tc>
      </w:tr>
      <w:tr w:rsidR="005429DB" w:rsidRPr="005429DB" w:rsidTr="005429DB">
        <w:tc>
          <w:tcPr>
            <w:tcW w:w="4785" w:type="dxa"/>
            <w:hideMark/>
          </w:tcPr>
          <w:p w:rsidR="005429DB" w:rsidRPr="005429DB" w:rsidRDefault="005429DB" w:rsidP="005429DB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_______                Петров С.А.</w:t>
            </w:r>
          </w:p>
        </w:tc>
        <w:tc>
          <w:tcPr>
            <w:tcW w:w="4785" w:type="dxa"/>
            <w:hideMark/>
          </w:tcPr>
          <w:p w:rsidR="005429DB" w:rsidRPr="005429DB" w:rsidRDefault="005429DB" w:rsidP="005429DB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 xml:space="preserve">_______                          </w:t>
            </w:r>
            <w:proofErr w:type="spellStart"/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Чеботар</w:t>
            </w:r>
            <w:proofErr w:type="spellEnd"/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 xml:space="preserve"> С.В.</w:t>
            </w:r>
          </w:p>
        </w:tc>
      </w:tr>
      <w:tr w:rsidR="005429DB" w:rsidRPr="005429DB" w:rsidTr="005429DB">
        <w:tc>
          <w:tcPr>
            <w:tcW w:w="4785" w:type="dxa"/>
            <w:hideMark/>
          </w:tcPr>
          <w:p w:rsidR="005429DB" w:rsidRPr="005429DB" w:rsidRDefault="005429DB" w:rsidP="005429DB">
            <w:pPr>
              <w:spacing w:after="0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 xml:space="preserve">   (</w:t>
            </w:r>
            <w:proofErr w:type="spellStart"/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>підпиc</w:t>
            </w:r>
            <w:proofErr w:type="spellEnd"/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>)                         (прізвище та ініціали)</w:t>
            </w:r>
          </w:p>
        </w:tc>
        <w:tc>
          <w:tcPr>
            <w:tcW w:w="4785" w:type="dxa"/>
            <w:hideMark/>
          </w:tcPr>
          <w:p w:rsidR="005429DB" w:rsidRPr="005429DB" w:rsidRDefault="005429DB" w:rsidP="005429DB">
            <w:pPr>
              <w:spacing w:after="0"/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</w:pPr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 xml:space="preserve">     (</w:t>
            </w:r>
            <w:proofErr w:type="spellStart"/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>підпиc</w:t>
            </w:r>
            <w:proofErr w:type="spellEnd"/>
            <w:r w:rsidRPr="005429DB">
              <w:rPr>
                <w:rFonts w:ascii="Times New Roman" w:eastAsia="Calibri" w:hAnsi="Times New Roman" w:cs="Times New Roman"/>
                <w:kern w:val="2"/>
                <w:sz w:val="24"/>
                <w:szCs w:val="24"/>
                <w:vertAlign w:val="superscript"/>
              </w:rPr>
              <w:t>)                                          (прізвище та ініціали)</w:t>
            </w:r>
          </w:p>
        </w:tc>
      </w:tr>
    </w:tbl>
    <w:p w:rsidR="005429DB" w:rsidRPr="005429DB" w:rsidRDefault="005429DB" w:rsidP="005429DB">
      <w:pPr>
        <w:ind w:firstLine="709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429DB" w:rsidRPr="005429DB" w:rsidRDefault="005429DB" w:rsidP="005429DB">
      <w:pPr>
        <w:ind w:firstLine="709"/>
        <w:jc w:val="center"/>
        <w:rPr>
          <w:rFonts w:ascii="Times New Roman" w:eastAsia="Calibri" w:hAnsi="Times New Roman" w:cs="Times New Roman"/>
          <w:kern w:val="2"/>
          <w:sz w:val="24"/>
          <w:szCs w:val="24"/>
        </w:rPr>
      </w:pPr>
    </w:p>
    <w:p w:rsidR="005429DB" w:rsidRPr="005429DB" w:rsidRDefault="005429DB" w:rsidP="005429DB">
      <w:pPr>
        <w:spacing w:after="240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</w:rPr>
      </w:pPr>
    </w:p>
    <w:p w:rsidR="005429DB" w:rsidRPr="005429DB" w:rsidRDefault="005429DB" w:rsidP="005429DB">
      <w:pPr>
        <w:spacing w:after="24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spellStart"/>
      <w:r w:rsidRPr="005429DB">
        <w:rPr>
          <w:rFonts w:ascii="Times New Roman" w:eastAsia="Calibri" w:hAnsi="Times New Roman" w:cs="Times New Roman"/>
          <w:b/>
          <w:kern w:val="2"/>
          <w:sz w:val="28"/>
          <w:szCs w:val="28"/>
        </w:rPr>
        <w:t>Одеcа</w:t>
      </w:r>
      <w:proofErr w:type="spellEnd"/>
      <w:r w:rsidRPr="005429DB">
        <w:rPr>
          <w:rFonts w:ascii="Times New Roman" w:eastAsia="Calibri" w:hAnsi="Times New Roman" w:cs="Times New Roman"/>
          <w:b/>
          <w:kern w:val="2"/>
          <w:sz w:val="28"/>
          <w:szCs w:val="28"/>
        </w:rPr>
        <w:t xml:space="preserve"> – 2020</w:t>
      </w:r>
    </w:p>
    <w:p w:rsidR="005429DB" w:rsidRPr="005429DB" w:rsidRDefault="005429DB" w:rsidP="005429DB">
      <w:pPr>
        <w:widowControl w:val="0"/>
        <w:autoSpaceDE w:val="0"/>
        <w:autoSpaceDN w:val="0"/>
        <w:adjustRightInd w:val="0"/>
        <w:spacing w:after="240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429DB" w:rsidRDefault="005429DB" w:rsidP="005429DB">
      <w:pPr>
        <w:widowControl w:val="0"/>
        <w:autoSpaceDE w:val="0"/>
        <w:autoSpaceDN w:val="0"/>
        <w:adjustRightInd w:val="0"/>
        <w:spacing w:after="24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429DB" w:rsidRDefault="005429DB" w:rsidP="005429DB">
      <w:pPr>
        <w:widowControl w:val="0"/>
        <w:autoSpaceDE w:val="0"/>
        <w:autoSpaceDN w:val="0"/>
        <w:adjustRightInd w:val="0"/>
        <w:spacing w:after="24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429DB" w:rsidRPr="005429DB" w:rsidRDefault="005429DB" w:rsidP="005429DB">
      <w:pPr>
        <w:widowControl w:val="0"/>
        <w:autoSpaceDE w:val="0"/>
        <w:autoSpaceDN w:val="0"/>
        <w:adjustRightInd w:val="0"/>
        <w:spacing w:after="24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АНОТАЦІЯ 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Проведено  дослідження активності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тканинах кори 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гіпокампу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головного мозку щурів різних вікових груп після введення рибофлавіну, ФАД, ФМН и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люміхрому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 У статевозрілих щурів активність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корі 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відзначена нижче, чим у старих щурів. Рибофлавін пригнічував активність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статевозрілих щурів в корі, а у старих щурів – в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корі. З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коферментних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форм рибофлавіну більш суттєве зниження активності ферменту в структурах мозку відзначено за умов дії  ФМН  в  обох вікових групах тварин. Введення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люміхрому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сприяло зниженню активності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тільки в корі 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мозку старих щурів.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Дипломну роботу викладено на 57 сторінках, вона містить 13 рисунків. Наведено посилання на 80 джерела літератури (21 кирилицею та 57 латиницею).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Calibri" w:eastAsia="Calibri" w:hAnsi="Calibri" w:cs="Times New Roman"/>
        </w:rPr>
      </w:pPr>
      <w:r w:rsidRPr="005429DB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 xml:space="preserve">Ключові слова: </w:t>
      </w:r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кора, </w:t>
      </w:r>
      <w:proofErr w:type="spellStart"/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гіпокамп</w:t>
      </w:r>
      <w:proofErr w:type="spellEnd"/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ацетилхолінестераза,ацетилхолін</w:t>
      </w:r>
      <w:proofErr w:type="spellEnd"/>
    </w:p>
    <w:p w:rsidR="005429DB" w:rsidRPr="005429DB" w:rsidRDefault="005429DB" w:rsidP="005429D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acetylcholinesterase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tissues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cortex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hippocampus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brain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different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ages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after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introduction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riboflavin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FAD, FMN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lumichrome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adult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acetylcholinesterase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cortex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hippocampus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lower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than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older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Riboflavin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inhibited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acetylcholinesterase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adult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cortex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older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hippocampus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cortex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coenzyme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forms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riboflavin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a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more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significant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decrease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enzyme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brain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structures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observed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under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conditions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FMN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both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age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groups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animals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introduction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lumichrome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helped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reduce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acetylcholinesterase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only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cortex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hippocampus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brain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old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Thesis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presented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57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pages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contains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13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figures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References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made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80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literature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sources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(21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Cyrillic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57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Latin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5429DB">
        <w:rPr>
          <w:rFonts w:ascii="Times New Roman" w:eastAsia="Calibri" w:hAnsi="Times New Roman" w:cs="Times New Roman"/>
          <w:b/>
          <w:sz w:val="28"/>
          <w:szCs w:val="28"/>
        </w:rPr>
        <w:t>Key</w:t>
      </w:r>
      <w:proofErr w:type="spellEnd"/>
      <w:r w:rsidRPr="005429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/>
          <w:sz w:val="28"/>
          <w:szCs w:val="28"/>
        </w:rPr>
        <w:t>words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429DB">
        <w:rPr>
          <w:rFonts w:ascii="Times New Roman" w:eastAsia="Calibri" w:hAnsi="Times New Roman" w:cs="Times New Roman"/>
          <w:i/>
          <w:sz w:val="28"/>
          <w:szCs w:val="28"/>
        </w:rPr>
        <w:t>cortex</w:t>
      </w:r>
      <w:proofErr w:type="spellEnd"/>
      <w:r w:rsidRPr="005429D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i/>
          <w:sz w:val="28"/>
          <w:szCs w:val="28"/>
        </w:rPr>
        <w:t>hippocampus</w:t>
      </w:r>
      <w:proofErr w:type="spellEnd"/>
      <w:r w:rsidRPr="005429D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i/>
          <w:sz w:val="28"/>
          <w:szCs w:val="28"/>
        </w:rPr>
        <w:t>acetylcholinesterase</w:t>
      </w:r>
      <w:proofErr w:type="spellEnd"/>
      <w:r w:rsidRPr="005429D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i/>
          <w:sz w:val="28"/>
          <w:szCs w:val="28"/>
        </w:rPr>
        <w:t>acetylcholine</w:t>
      </w:r>
      <w:proofErr w:type="spellEnd"/>
    </w:p>
    <w:p w:rsidR="005429DB" w:rsidRPr="005429DB" w:rsidRDefault="005429DB" w:rsidP="005429DB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429DB" w:rsidRDefault="005429DB" w:rsidP="005429DB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429DB" w:rsidRDefault="005429DB" w:rsidP="005429DB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429DB" w:rsidRPr="005429DB" w:rsidRDefault="005429DB" w:rsidP="005429DB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b/>
          <w:kern w:val="28"/>
          <w:sz w:val="28"/>
          <w:szCs w:val="28"/>
        </w:rPr>
        <w:t>ЗМІСТ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ВСТУП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ab/>
        <w:t>5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1. ОГЛЯД ЛІТЕРАТУРИ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ab/>
        <w:t>7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ind w:left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1.1.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Біохі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ічна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холінореактивної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головного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 …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ab/>
        <w:t>7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ind w:left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1.2.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Холінестерази.Механізм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дії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…………………………………………. 9                                                                                                         </w:t>
      </w:r>
    </w:p>
    <w:p w:rsidR="005429DB" w:rsidRPr="005429DB" w:rsidRDefault="005429DB" w:rsidP="005429DB">
      <w:pPr>
        <w:ind w:firstLine="697"/>
        <w:rPr>
          <w:rFonts w:ascii="Times New Roman" w:eastAsia="Calibri" w:hAnsi="Times New Roman" w:cs="Times New Roman"/>
          <w:sz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</w:t>
      </w:r>
      <w:r w:rsidRPr="005429DB">
        <w:rPr>
          <w:rFonts w:ascii="Times New Roman" w:eastAsia="Calibri" w:hAnsi="Times New Roman" w:cs="Times New Roman"/>
          <w:sz w:val="28"/>
        </w:rPr>
        <w:t xml:space="preserve">1.2.1. Молекулярні форми </w:t>
      </w:r>
      <w:proofErr w:type="spellStart"/>
      <w:r w:rsidRPr="005429DB">
        <w:rPr>
          <w:rFonts w:ascii="Times New Roman" w:eastAsia="Calibri" w:hAnsi="Times New Roman" w:cs="Times New Roman"/>
          <w:sz w:val="28"/>
        </w:rPr>
        <w:t>ацетилхолінестераз</w:t>
      </w:r>
      <w:proofErr w:type="spellEnd"/>
      <w:r w:rsidRPr="005429DB">
        <w:rPr>
          <w:rFonts w:ascii="Times New Roman" w:eastAsia="Calibri" w:hAnsi="Times New Roman" w:cs="Times New Roman"/>
          <w:sz w:val="28"/>
        </w:rPr>
        <w:t xml:space="preserve"> …………………….12</w:t>
      </w:r>
    </w:p>
    <w:p w:rsidR="005429DB" w:rsidRPr="005429DB" w:rsidRDefault="005429DB" w:rsidP="005429DB">
      <w:pPr>
        <w:ind w:firstLine="708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    1.2.2. Механізм дії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ацетилхолінгідролази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…………………………..13</w:t>
      </w:r>
    </w:p>
    <w:p w:rsidR="005429DB" w:rsidRPr="005429DB" w:rsidRDefault="005429DB" w:rsidP="005429DB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   1.2.3. Інгібітори дії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………………………….15</w:t>
      </w:r>
    </w:p>
    <w:p w:rsidR="005429DB" w:rsidRPr="005429DB" w:rsidRDefault="005429DB" w:rsidP="005429DB">
      <w:pPr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1.3. Структура рибофлавіну і його метаболітів ……………………………… 17</w:t>
      </w:r>
    </w:p>
    <w:p w:rsidR="005429DB" w:rsidRPr="005429DB" w:rsidRDefault="005429DB" w:rsidP="005429D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1.3.1. Утворення активних форм кисню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мітохондріальними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5429DB" w:rsidRPr="005429DB" w:rsidRDefault="005429DB" w:rsidP="005429D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флавоферментами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……………………………………………………….  25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2. МІСЦЕ, МАТЕРІАЛИ ТА МЕТОДИ ДОСЛІДЖЕНЬ……………………..  31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ind w:left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2.1. Матеріали та методи дослідження …………………………………31</w:t>
      </w:r>
    </w:p>
    <w:p w:rsidR="005429DB" w:rsidRPr="005429DB" w:rsidRDefault="005429DB" w:rsidP="005429DB">
      <w:pPr>
        <w:keepNext/>
        <w:spacing w:before="240" w:after="60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       2.2.</w:t>
      </w:r>
      <w:proofErr w:type="gramStart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П</w:t>
      </w:r>
      <w:proofErr w:type="gramEnd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ідготовка тканин до </w:t>
      </w:r>
      <w:proofErr w:type="spellStart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досліду</w:t>
      </w:r>
      <w:proofErr w:type="spellEnd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………………………………………..31</w:t>
      </w:r>
    </w:p>
    <w:p w:rsidR="005429DB" w:rsidRPr="005429DB" w:rsidRDefault="005429DB" w:rsidP="005429DB">
      <w:pPr>
        <w:keepNext/>
        <w:spacing w:before="240" w:after="60"/>
        <w:ind w:left="2124" w:hanging="1584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</w:pPr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2.3.Методи </w:t>
      </w:r>
      <w:proofErr w:type="spellStart"/>
      <w:proofErr w:type="gramStart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досл</w:t>
      </w:r>
      <w:proofErr w:type="gramEnd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>ідження</w:t>
      </w:r>
      <w:proofErr w:type="spellEnd"/>
      <w:r w:rsidRPr="005429DB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ru-RU"/>
        </w:rPr>
        <w:t xml:space="preserve"> ………………………………………………….32</w:t>
      </w:r>
    </w:p>
    <w:p w:rsidR="005429DB" w:rsidRPr="005429DB" w:rsidRDefault="005429DB" w:rsidP="005429DB">
      <w:pPr>
        <w:widowControl w:val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2.3.1.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активності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……………..32</w:t>
      </w:r>
    </w:p>
    <w:p w:rsidR="005429DB" w:rsidRPr="005429DB" w:rsidRDefault="005429DB" w:rsidP="005429DB">
      <w:pPr>
        <w:widowControl w:val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2.3.2.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Статистична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обробка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………………………….33</w:t>
      </w:r>
    </w:p>
    <w:p w:rsidR="005429DB" w:rsidRPr="005429DB" w:rsidRDefault="005429DB" w:rsidP="005429DB">
      <w:pPr>
        <w:widowControl w:val="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3. РЕЗУЛЬТАТИ ДОСЛІДЖЕНЬ ТА ЇХ ОБГОВОРЕННЯ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ab/>
        <w:t>………………...34</w:t>
      </w:r>
    </w:p>
    <w:p w:rsidR="005429DB" w:rsidRPr="005429DB" w:rsidRDefault="005429DB" w:rsidP="005429DB">
      <w:pPr>
        <w:widowControl w:val="0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3.1.</w:t>
      </w:r>
      <w:r w:rsidRPr="005429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Вміст ацетилхоліну в корі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головного мозку щурів </w:t>
      </w:r>
    </w:p>
    <w:p w:rsidR="005429DB" w:rsidRPr="005429DB" w:rsidRDefault="005429DB" w:rsidP="005429DB">
      <w:pPr>
        <w:widowControl w:val="0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      різного віку після введення рибофлавіну</w:t>
      </w:r>
      <w:r w:rsidRPr="005429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................................................ 34</w:t>
      </w:r>
    </w:p>
    <w:p w:rsidR="005429DB" w:rsidRPr="005429DB" w:rsidRDefault="005429DB" w:rsidP="005429DB">
      <w:pPr>
        <w:widowControl w:val="0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      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3.2.</w:t>
      </w:r>
      <w:r w:rsidRPr="005429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Вміст ацетилхоліну в корі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гіпокампу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головного мозку щурів </w:t>
      </w:r>
    </w:p>
    <w:p w:rsidR="005429DB" w:rsidRPr="005429DB" w:rsidRDefault="005429DB" w:rsidP="005429DB">
      <w:pPr>
        <w:spacing w:after="0"/>
        <w:ind w:firstLine="709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після введення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коферментних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форм рибофлавіну ……………………. 39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/>
        <w:ind w:left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</w:t>
      </w:r>
    </w:p>
    <w:p w:rsidR="005429DB" w:rsidRPr="005429DB" w:rsidRDefault="005429DB" w:rsidP="005429DB">
      <w:pPr>
        <w:widowControl w:val="0"/>
        <w:tabs>
          <w:tab w:val="left" w:pos="1080"/>
          <w:tab w:val="right" w:leader="dot" w:pos="9356"/>
        </w:tabs>
        <w:autoSpaceDE w:val="0"/>
        <w:autoSpaceDN w:val="0"/>
        <w:adjustRightInd w:val="0"/>
        <w:spacing w:after="0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3.3. 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Вміст ацетилхоліну в корі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головного мозку щурів </w:t>
      </w:r>
    </w:p>
    <w:p w:rsidR="005429DB" w:rsidRPr="005429DB" w:rsidRDefault="005429DB" w:rsidP="005429DB">
      <w:pPr>
        <w:widowControl w:val="0"/>
        <w:tabs>
          <w:tab w:val="left" w:pos="1080"/>
          <w:tab w:val="right" w:leader="dot" w:pos="9356"/>
        </w:tabs>
        <w:autoSpaceDE w:val="0"/>
        <w:autoSpaceDN w:val="0"/>
        <w:adjustRightInd w:val="0"/>
        <w:spacing w:after="0"/>
        <w:ind w:left="567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після введення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люміхрому</w:t>
      </w:r>
      <w:proofErr w:type="spellEnd"/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……………………………………………… 43 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УЗАГАЛЬНЕННЯ ……………………………………………………………… 45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>ВИСНОВКИ ……………………………………………………………………. 47</w:t>
      </w:r>
    </w:p>
    <w:p w:rsidR="005429DB" w:rsidRPr="005429DB" w:rsidRDefault="005429DB" w:rsidP="005429DB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429DB">
        <w:rPr>
          <w:rFonts w:ascii="Times New Roman" w:eastAsia="Calibri" w:hAnsi="Times New Roman" w:cs="Times New Roman"/>
          <w:caps/>
          <w:kern w:val="28"/>
          <w:sz w:val="28"/>
          <w:szCs w:val="28"/>
        </w:rPr>
        <w:t>Список літератури</w:t>
      </w:r>
      <w:r w:rsidRPr="005429DB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…………………………………………………….... .48</w:t>
      </w:r>
    </w:p>
    <w:p w:rsidR="005429DB" w:rsidRDefault="005429DB" w:rsidP="005429DB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5429DB" w:rsidRDefault="005429DB" w:rsidP="005429DB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5429DB" w:rsidRPr="005429DB" w:rsidRDefault="005429DB" w:rsidP="005429DB">
      <w:pPr>
        <w:spacing w:line="360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b/>
          <w:sz w:val="28"/>
          <w:szCs w:val="28"/>
        </w:rPr>
        <w:t>П</w:t>
      </w:r>
      <w:r w:rsidRPr="005429DB">
        <w:rPr>
          <w:rFonts w:ascii="Times New Roman" w:eastAsia="Calibri" w:hAnsi="Times New Roman" w:cs="Times New Roman"/>
          <w:b/>
          <w:sz w:val="28"/>
          <w:szCs w:val="28"/>
          <w:lang w:val="ru-RU"/>
        </w:rPr>
        <w:t>ЕРЕЛИК ТЕРМІНІВ , МОВНИХ ПОЗНАЧЕНЬ ТА СКОРОЧЕНЬ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Ацетил-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КоА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ацетил-кофермент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ацилювання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АТФ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аденозинтрифосфорна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кислота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АФК – активні форми кисню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АХЕ –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ацетилхолінестераза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АХ 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БеХЕ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бензоілхолінестераза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БуХЕ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бутирилхолінестераза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ETЛ – електронний  транспортний ланцюг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НАДФН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нікотинаміддинуклеотид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відновлений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ПОЛ – перекисне окислення ліпідів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ФАД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флавінаденіндинуклеотид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ФМН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флавінмононуклеотид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DHODH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дигідро-оротат-дегідрогеназа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ETF</w:t>
      </w:r>
      <w:r w:rsidRPr="005429DB">
        <w:rPr>
          <w:rFonts w:ascii="Times New Roman" w:eastAsia="Calibri" w:hAnsi="Times New Roman" w:cs="Times New Roman"/>
          <w:sz w:val="28"/>
          <w:szCs w:val="28"/>
        </w:rPr>
        <w:t>-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QO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флавопротеїн-убіхінон-оксидоредуктаза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FAD-G3PDH – FAD-залежної гліцерин-3-фосфатдегідрогенази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FМN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флавінмононуклеотид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NAD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нікотинаміддинуклеотид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NADH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нікотинаміддинуклеотид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відновлений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OGDC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Оксоглутаратдегідрогеназа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PDH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піруватдегідрогеназа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PTP – (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permeability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transition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pore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) – пори при окислювальному стресі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SQR –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убіхінон-редуктаза</w:t>
      </w:r>
      <w:proofErr w:type="spellEnd"/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>RET –  зворотне перенесення електронів</w:t>
      </w: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429DB" w:rsidRPr="005429DB" w:rsidRDefault="005429DB" w:rsidP="00542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5429DB" w:rsidRPr="005429DB" w:rsidRDefault="005429DB" w:rsidP="005429DB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42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5429DB" w:rsidRPr="005429DB" w:rsidRDefault="005429DB" w:rsidP="00542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Вікові зміни супроводжуються розбалансуванням вегетативних функцій організму, в чому істотну роль відіграють зрушення в обміні медіаторів вегетативної нервової системи. Медіатори здійснюють передачу інформації на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ефекторні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клітини що забезпечується системами синтезу медіатора, його виділення 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синаптичну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щілину, взаємодії зі специфічним рецептором.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старості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відбуваються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зміни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усіх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цих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ланках,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причому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величина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спостережуваних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зрушень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нерівномірна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ізних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органах.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Особлива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відводиться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інтегративної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Ацетилхолінова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система головного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безпосередньо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пов'язана</w:t>
      </w:r>
      <w:proofErr w:type="spellEnd"/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таким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явищем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синаптична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пластичність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важливим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процесом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пам'яті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пов'язане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функціонуванням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префронтальної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кори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гіпокампу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429DB" w:rsidRPr="005429DB" w:rsidRDefault="005429DB" w:rsidP="005429D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В ході нормального старіння у переважної більшості людей знижується і здатність до запам'ятовування нового, і жвавість розуму в цілому знижується, тобто розвивається деменція </w:t>
      </w:r>
      <w:r w:rsidRPr="005429DB">
        <w:rPr>
          <w:rFonts w:ascii="Calibri" w:eastAsia="Calibri" w:hAnsi="Calibri" w:cs="Times New Roman"/>
          <w:sz w:val="32"/>
        </w:rPr>
        <w:t>[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Oliveira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Timoteo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Correia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-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de</w:t>
      </w:r>
      <w:r w:rsidRPr="005429DB">
        <w:rPr>
          <w:rFonts w:ascii="Times New Roman" w:eastAsia="Calibri" w:hAnsi="Times New Roman" w:cs="Times New Roman"/>
          <w:sz w:val="28"/>
          <w:szCs w:val="28"/>
        </w:rPr>
        <w:t>-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2009</w:t>
      </w:r>
      <w:r w:rsidRPr="005429DB">
        <w:rPr>
          <w:rFonts w:ascii="Calibri" w:eastAsia="Calibri" w:hAnsi="Calibri" w:cs="Times New Roman"/>
          <w:sz w:val="32"/>
        </w:rPr>
        <w:t>].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Богато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досліджень було присвячено визначенню особливостей структури, механізмам дії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5429DB">
        <w:rPr>
          <w:rFonts w:ascii="Calibri" w:eastAsia="Calibri" w:hAnsi="Calibri" w:cs="Times New Roman"/>
          <w:sz w:val="32"/>
        </w:rPr>
        <w:t>[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Atanasova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Chiappa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Wieben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1999,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Bruses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Chauvet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Rutishauser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2011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Відзначена</w:t>
      </w:r>
      <w:r w:rsidRPr="005429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</w:rPr>
        <w:t xml:space="preserve">біологічна роль </w:t>
      </w:r>
      <w:proofErr w:type="spellStart"/>
      <w:r w:rsidRPr="005429DB">
        <w:rPr>
          <w:rFonts w:ascii="Times New Roman" w:eastAsia="Calibri" w:hAnsi="Times New Roman" w:cs="Times New Roman"/>
          <w:sz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sz w:val="28"/>
        </w:rPr>
        <w:t xml:space="preserve"> в гідролітичному розщепленні </w:t>
      </w:r>
      <w:proofErr w:type="spellStart"/>
      <w:r w:rsidRPr="005429DB">
        <w:rPr>
          <w:rFonts w:ascii="Times New Roman" w:eastAsia="Calibri" w:hAnsi="Times New Roman" w:cs="Times New Roman"/>
          <w:sz w:val="28"/>
        </w:rPr>
        <w:t>нейромедіатора</w:t>
      </w:r>
      <w:proofErr w:type="spellEnd"/>
      <w:r w:rsidRPr="005429DB">
        <w:rPr>
          <w:rFonts w:ascii="Times New Roman" w:eastAsia="Calibri" w:hAnsi="Times New Roman" w:cs="Times New Roman"/>
          <w:sz w:val="28"/>
        </w:rPr>
        <w:t xml:space="preserve"> ацетилхоліну та участі таким чином в процесі нервово-м'язової передачі нервового імпульсу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системи </w:t>
      </w:r>
      <w:r w:rsidRPr="005429DB">
        <w:rPr>
          <w:rFonts w:ascii="Calibri" w:eastAsia="Calibri" w:hAnsi="Calibri" w:cs="Times New Roman"/>
          <w:sz w:val="32"/>
        </w:rPr>
        <w:t>[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Stetzkowski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Marden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Recouvreur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Camus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</w:rPr>
        <w:t>. ,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2006, </w:t>
      </w:r>
      <w:r w:rsidRPr="005429DB">
        <w:rPr>
          <w:rFonts w:ascii="Times New Roman" w:eastAsia="Calibri" w:hAnsi="Times New Roman" w:cs="Times New Roman"/>
          <w:sz w:val="28"/>
          <w:lang w:val="en-US"/>
        </w:rPr>
        <w:t>Northrop</w:t>
      </w:r>
      <w:r w:rsidRPr="005429DB">
        <w:rPr>
          <w:rFonts w:ascii="Times New Roman" w:eastAsia="Calibri" w:hAnsi="Times New Roman" w:cs="Times New Roman"/>
          <w:sz w:val="28"/>
        </w:rPr>
        <w:t>-</w:t>
      </w:r>
      <w:proofErr w:type="spellStart"/>
      <w:r w:rsidRPr="005429DB">
        <w:rPr>
          <w:rFonts w:ascii="Times New Roman" w:eastAsia="Calibri" w:hAnsi="Times New Roman" w:cs="Times New Roman"/>
          <w:sz w:val="28"/>
          <w:lang w:val="en-US"/>
        </w:rPr>
        <w:t>Clewes</w:t>
      </w:r>
      <w:proofErr w:type="spellEnd"/>
      <w:r w:rsidRPr="005429DB">
        <w:rPr>
          <w:rFonts w:ascii="Times New Roman" w:eastAsia="Calibri" w:hAnsi="Times New Roman" w:cs="Times New Roman"/>
          <w:sz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lang w:val="en-US"/>
        </w:rPr>
        <w:t>C</w:t>
      </w:r>
      <w:r w:rsidRPr="005429DB">
        <w:rPr>
          <w:rFonts w:ascii="Times New Roman" w:eastAsia="Calibri" w:hAnsi="Times New Roman" w:cs="Times New Roman"/>
          <w:sz w:val="28"/>
        </w:rPr>
        <w:t>.</w:t>
      </w:r>
      <w:r w:rsidRPr="005429DB">
        <w:rPr>
          <w:rFonts w:ascii="Times New Roman" w:eastAsia="Calibri" w:hAnsi="Times New Roman" w:cs="Times New Roman"/>
          <w:sz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</w:rPr>
        <w:t xml:space="preserve"> &amp; </w:t>
      </w:r>
      <w:proofErr w:type="spellStart"/>
      <w:r w:rsidRPr="005429DB">
        <w:rPr>
          <w:rFonts w:ascii="Times New Roman" w:eastAsia="Calibri" w:hAnsi="Times New Roman" w:cs="Times New Roman"/>
          <w:sz w:val="28"/>
          <w:lang w:val="en-US"/>
        </w:rPr>
        <w:t>Thurnham</w:t>
      </w:r>
      <w:proofErr w:type="spellEnd"/>
      <w:r w:rsidRPr="005429DB">
        <w:rPr>
          <w:rFonts w:ascii="Times New Roman" w:eastAsia="Calibri" w:hAnsi="Times New Roman" w:cs="Times New Roman"/>
          <w:sz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lang w:val="en-US"/>
        </w:rPr>
        <w:t>D</w:t>
      </w:r>
      <w:r w:rsidRPr="005429DB">
        <w:rPr>
          <w:rFonts w:ascii="Times New Roman" w:eastAsia="Calibri" w:hAnsi="Times New Roman" w:cs="Times New Roman"/>
          <w:sz w:val="28"/>
        </w:rPr>
        <w:t>.</w:t>
      </w:r>
      <w:r w:rsidRPr="005429DB">
        <w:rPr>
          <w:rFonts w:ascii="Times New Roman" w:eastAsia="Calibri" w:hAnsi="Times New Roman" w:cs="Times New Roman"/>
          <w:sz w:val="28"/>
          <w:lang w:val="en-US"/>
        </w:rPr>
        <w:t>I</w:t>
      </w:r>
      <w:r w:rsidRPr="005429DB">
        <w:rPr>
          <w:rFonts w:ascii="Times New Roman" w:eastAsia="Calibri" w:hAnsi="Times New Roman" w:cs="Times New Roman"/>
          <w:sz w:val="28"/>
        </w:rPr>
        <w:t>, 2012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Значне місце у розвитку патологічного стану  відводиться ПОЛ </w:t>
      </w:r>
      <w:r w:rsidRPr="005429DB">
        <w:rPr>
          <w:rFonts w:ascii="Calibri" w:eastAsia="Calibri" w:hAnsi="Calibri" w:cs="Times New Roman"/>
          <w:sz w:val="32"/>
        </w:rPr>
        <w:t>[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Murphy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</w:rPr>
        <w:t>, 2009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Відзначене прямий зв'язок між ступенем недостатності рибофлавіну у тварин і накопиченням в крові продуктів ПОЛ </w:t>
      </w:r>
      <w:r w:rsidRPr="005429DB">
        <w:rPr>
          <w:rFonts w:ascii="Calibri" w:eastAsia="Calibri" w:hAnsi="Calibri" w:cs="Times New Roman"/>
          <w:sz w:val="32"/>
        </w:rPr>
        <w:t>[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Dart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2010,</w:t>
      </w:r>
      <w:r w:rsidRPr="005429DB">
        <w:rPr>
          <w:rFonts w:ascii="Calibri" w:eastAsia="Calibri" w:hAnsi="Calibri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Lennarz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Lane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2013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5429DB" w:rsidRPr="005429DB" w:rsidRDefault="005429DB" w:rsidP="00542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Рибофлавін може захищати організм від окислювального стресу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опосередково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через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глутатіон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У складі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флавінових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ферментів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коферментні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форми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вітаміна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–  ФАД і ФМН беруть участь в численних окисно-відновних реакціях в клітинах </w:t>
      </w:r>
      <w:r w:rsidRPr="005429DB">
        <w:rPr>
          <w:rFonts w:ascii="Calibri" w:eastAsia="Calibri" w:hAnsi="Calibri" w:cs="Times New Roman"/>
          <w:sz w:val="32"/>
        </w:rPr>
        <w:t>[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Gomes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2012,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Goncalves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Bunik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Brand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.,2016,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5429DB">
        <w:rPr>
          <w:rFonts w:ascii="Times New Roman" w:eastAsia="Calibri" w:hAnsi="Times New Roman" w:cs="Times New Roman"/>
          <w:sz w:val="28"/>
          <w:szCs w:val="28"/>
        </w:rPr>
        <w:t>’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Brien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2017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Важлива роль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флавінових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дегідрогеназ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полягає в забезпеченні клітин енергією </w:t>
      </w:r>
      <w:r w:rsidRPr="005429DB">
        <w:rPr>
          <w:rFonts w:ascii="Calibri" w:eastAsia="Calibri" w:hAnsi="Calibri" w:cs="Times New Roman"/>
          <w:sz w:val="32"/>
        </w:rPr>
        <w:t>[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Gill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2018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Флавіни беруть участь в окислювальному стресі через їх здатність продукувати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супероксид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5429DB">
        <w:rPr>
          <w:rFonts w:ascii="Calibri" w:eastAsia="Calibri" w:hAnsi="Calibri" w:cs="Times New Roman"/>
          <w:sz w:val="32"/>
        </w:rPr>
        <w:t>[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Cadenas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Davies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2000,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Paul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2017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429DB" w:rsidRPr="005429DB" w:rsidRDefault="005429DB" w:rsidP="005429D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Особливості регуляції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та особлива роль в метаболізмі рибофлавіну сприяє пошуку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яки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здатні моделювати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ацетилхолінергічну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передачу </w:t>
      </w:r>
      <w:r w:rsidRPr="005429DB">
        <w:rPr>
          <w:rFonts w:ascii="Calibri" w:eastAsia="Calibri" w:hAnsi="Calibri" w:cs="Times New Roman"/>
          <w:sz w:val="32"/>
        </w:rPr>
        <w:t>[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Petrov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Malomouzh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Kovyazina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, 2013, Петров С.А та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інш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., 2018, 2019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В останній час приділяється особлива увага 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некоферментним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похідним вітамінів </w:t>
      </w:r>
      <w:r w:rsidRPr="005429DB">
        <w:rPr>
          <w:rFonts w:ascii="Calibri" w:eastAsia="Calibri" w:hAnsi="Calibri" w:cs="Times New Roman"/>
          <w:sz w:val="32"/>
        </w:rPr>
        <w:t>[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Petrov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Fedorko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</w:rPr>
        <w:t>,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Budnyak</w:t>
      </w:r>
      <w:proofErr w:type="spellEnd"/>
      <w:proofErr w:type="gram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429DB">
        <w:rPr>
          <w:rFonts w:ascii="Times New Roman" w:eastAsia="Calibri" w:hAnsi="Times New Roman" w:cs="Times New Roman"/>
          <w:sz w:val="28"/>
          <w:szCs w:val="28"/>
        </w:rPr>
        <w:t>., 2019</w:t>
      </w:r>
      <w:r w:rsidRPr="005429DB">
        <w:rPr>
          <w:rFonts w:ascii="Calibri" w:eastAsia="Calibri" w:hAnsi="Calibri" w:cs="Times New Roman"/>
          <w:sz w:val="32"/>
        </w:rPr>
        <w:t>].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 На кафедрі біохімії виконується науковий напрям по розробці комплексу вітамінів з їх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метаболітами,так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званих «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Вітаболомів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»  для корекції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нейродегенеративних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порушень .</w:t>
      </w:r>
    </w:p>
    <w:p w:rsidR="005429DB" w:rsidRPr="005429DB" w:rsidRDefault="005429DB" w:rsidP="005429D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зв'язку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вищесказаним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метою наших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іджень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активності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стуктурах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головного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щурів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різного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виконання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даної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мети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були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поставлен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наступні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завдання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Визначити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активність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ацетилхолінєстераз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и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корі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головного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щурів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ізного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умов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введення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рібофлавіну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ФАД, ФМН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люміхрома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Визначити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активність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ацетилхолінєстераз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и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головного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щурів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ізного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умов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введення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рібофлавіну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ФАД, ФМН 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люміхрома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429DB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Об'ект</w:t>
      </w:r>
      <w:proofErr w:type="spellEnd"/>
      <w:r w:rsidRPr="005429DB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досл</w:t>
      </w:r>
      <w:proofErr w:type="spellEnd"/>
      <w:proofErr w:type="gramEnd"/>
      <w:r w:rsidRPr="005429DB">
        <w:rPr>
          <w:rFonts w:ascii="Times New Roman" w:eastAsia="Calibri" w:hAnsi="Times New Roman" w:cs="Times New Roman"/>
          <w:b/>
          <w:sz w:val="28"/>
          <w:szCs w:val="28"/>
        </w:rPr>
        <w:t>і</w:t>
      </w:r>
      <w:proofErr w:type="spellStart"/>
      <w:r w:rsidRPr="005429DB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дження</w:t>
      </w:r>
      <w:proofErr w:type="spellEnd"/>
      <w:r w:rsidRPr="005429DB">
        <w:rPr>
          <w:rFonts w:ascii="Times New Roman" w:eastAsia="Calibri" w:hAnsi="Times New Roman" w:cs="Times New Roman"/>
          <w:b/>
          <w:sz w:val="28"/>
          <w:szCs w:val="28"/>
        </w:rPr>
        <w:t>: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функціонування нервової системи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b/>
          <w:sz w:val="28"/>
          <w:szCs w:val="28"/>
        </w:rPr>
        <w:t>Предмет дослідження: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активність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ацетилхолінєстераз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и в головному мозку</w:t>
      </w:r>
    </w:p>
    <w:p w:rsidR="00E50E45" w:rsidRDefault="00E50E45"/>
    <w:p w:rsidR="005429DB" w:rsidRDefault="005429DB"/>
    <w:p w:rsidR="005429DB" w:rsidRDefault="005429DB"/>
    <w:p w:rsidR="005429DB" w:rsidRDefault="005429DB"/>
    <w:p w:rsidR="005429DB" w:rsidRDefault="005429DB"/>
    <w:p w:rsidR="005429DB" w:rsidRDefault="005429DB"/>
    <w:p w:rsidR="005429DB" w:rsidRDefault="005429DB"/>
    <w:p w:rsidR="005429DB" w:rsidRPr="005429DB" w:rsidRDefault="005429DB" w:rsidP="005429DB">
      <w:pPr>
        <w:widowControl w:val="0"/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42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5429DB" w:rsidRPr="005429DB" w:rsidRDefault="005429DB" w:rsidP="005429DB">
      <w:pPr>
        <w:widowControl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Активність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корі 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відзначена вище у старих щурів.</w:t>
      </w:r>
    </w:p>
    <w:p w:rsidR="005429DB" w:rsidRPr="005429DB" w:rsidRDefault="005429DB" w:rsidP="005429DB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Рибофлавін пригнічував активність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статевозрілих щурів в корі, а у старих щурів – в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корі.</w:t>
      </w:r>
    </w:p>
    <w:p w:rsidR="005429DB" w:rsidRPr="005429DB" w:rsidRDefault="005429DB" w:rsidP="005429DB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3. З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коферментних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форм рибофлавіну ФМН сприяв більшому ефекту зниження активності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ацетілхолінєстерази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в мозку у тварин обох вікових груп.</w:t>
      </w:r>
    </w:p>
    <w:p w:rsidR="005429DB" w:rsidRPr="005429DB" w:rsidRDefault="005429DB" w:rsidP="005429DB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4. Після введення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щурам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ФАД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активність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ацетілхолінєстерази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зменшилась у статевозрілих тварин в 3 рази в корі головного мозку, а у старих тварин – в 1,5 рази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тілька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429DB" w:rsidRPr="005429DB" w:rsidRDefault="005429DB" w:rsidP="005429DB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Після введення щурам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люміхрому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активність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ацетилхолінестерази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знизилась в корі і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гіпокампі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мозку у старих щурів   більш ніж у 4 та 2 рази відповідно.</w:t>
      </w: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0" w:name="_GoBack"/>
      <w:bookmarkEnd w:id="0"/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5429DB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ЛІТЕРАТУРИ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Брумберг</w:t>
      </w:r>
      <w:proofErr w:type="spellEnd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В. А. 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Нейрохимия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изоферментов / В. А.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Брумберг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Л. З. Певзнер. — Л.: Наука, 1975.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Витамины и коферменты </w:t>
      </w:r>
      <w:r w:rsidRPr="005429DB">
        <w:rPr>
          <w:rFonts w:ascii="Times New Roman" w:eastAsia="Calibri" w:hAnsi="Times New Roman" w:cs="Times New Roman"/>
          <w:sz w:val="28"/>
          <w:szCs w:val="28"/>
        </w:rPr>
        <w:t>: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>м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етодическое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пособие  /</w:t>
      </w:r>
      <w:r w:rsidRPr="00542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А.Н.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Казимирский</w:t>
      </w:r>
      <w:proofErr w:type="spellEnd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М.: Наука, 2006. – 43 с.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Гривенникова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В.Г., Виноградов А.Д.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Митохондриальный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комплекс I // Успехи биол. химии.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2003. 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Т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43. 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С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 19–58.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Давыдов В.В., О.С. Комаров  О.С. Биохимия нервной ткани / </w:t>
      </w:r>
      <w:r w:rsidRPr="005429D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Учебно-методическое пособие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 – Москва</w:t>
      </w:r>
      <w:proofErr w:type="gram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:</w:t>
      </w:r>
      <w:proofErr w:type="gramEnd"/>
      <w:r w:rsidRPr="005429DB">
        <w:rPr>
          <w:rFonts w:ascii="Calibri" w:eastAsia="TimesNewRoman" w:hAnsi="Calibri" w:cs="TimesNewRoman"/>
          <w:sz w:val="24"/>
          <w:szCs w:val="24"/>
          <w:lang w:val="ru-RU"/>
        </w:rPr>
        <w:t xml:space="preserve"> </w:t>
      </w:r>
      <w:r w:rsidRPr="005429DB">
        <w:rPr>
          <w:rFonts w:ascii="Times New Roman" w:eastAsia="TimesNewRoman" w:hAnsi="Times New Roman" w:cs="Times New Roman"/>
          <w:sz w:val="28"/>
          <w:szCs w:val="28"/>
          <w:lang w:val="ru-RU"/>
        </w:rPr>
        <w:t>Типография ООО «Белый Ветер», 2018. – 57 с</w:t>
      </w:r>
      <w:r w:rsidRPr="005429DB">
        <w:rPr>
          <w:rFonts w:ascii="Times New Roman" w:eastAsia="TimesNewRoman" w:hAnsi="Times New Roman" w:cs="Times New Roman"/>
          <w:b/>
          <w:sz w:val="28"/>
          <w:szCs w:val="28"/>
          <w:lang w:val="ru-RU"/>
        </w:rPr>
        <w:t xml:space="preserve">.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TimesNewRoman" w:hAnsi="Times New Roman" w:cs="Times New Roman"/>
          <w:sz w:val="28"/>
          <w:szCs w:val="28"/>
          <w:lang w:val="ru-RU"/>
        </w:rPr>
        <w:t>Дроздов</w:t>
      </w:r>
      <w:r w:rsidRPr="005429DB">
        <w:rPr>
          <w:rFonts w:ascii="Times New Roman" w:eastAsia="TimesNewRoman" w:hAnsi="Times New Roman" w:cs="Times New Roman"/>
          <w:b/>
          <w:sz w:val="28"/>
          <w:szCs w:val="28"/>
          <w:lang w:val="ru-RU"/>
        </w:rPr>
        <w:t xml:space="preserve"> </w:t>
      </w:r>
      <w:r w:rsidRPr="005429DB">
        <w:rPr>
          <w:rFonts w:ascii="Times New Roman" w:eastAsia="TimesNewRoman" w:hAnsi="Times New Roman" w:cs="Times New Roman"/>
          <w:sz w:val="28"/>
          <w:szCs w:val="28"/>
          <w:lang w:val="ru-RU"/>
        </w:rPr>
        <w:t>В.Н.,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6" w:history="1">
        <w:proofErr w:type="spellStart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Трубицына</w:t>
        </w:r>
        <w:proofErr w:type="spellEnd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 xml:space="preserve"> И.Е.</w:t>
        </w:r>
      </w:hyperlink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 , </w:t>
      </w:r>
      <w:hyperlink r:id="rId7" w:history="1">
        <w:proofErr w:type="spellStart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Лычкова</w:t>
        </w:r>
        <w:proofErr w:type="spellEnd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 xml:space="preserve"> А.Э.</w:t>
        </w:r>
      </w:hyperlink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 , </w:t>
      </w:r>
      <w:hyperlink r:id="rId8" w:history="1"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 xml:space="preserve">Лазебник Л.Б. </w:t>
        </w:r>
      </w:hyperlink>
      <w:r w:rsidRPr="005429DB">
        <w:rPr>
          <w:rFonts w:ascii="Times New Roman" w:eastAsia="TimesNewRoman" w:hAnsi="Times New Roman" w:cs="Times New Roman"/>
          <w:b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Пат.</w:t>
      </w:r>
      <w:r w:rsidRPr="005429DB">
        <w:rPr>
          <w:rFonts w:ascii="Times New Roman" w:eastAsia="Calibri" w:hAnsi="Times New Roman" w:cs="Times New Roman"/>
          <w:bCs/>
          <w:color w:val="333333"/>
          <w:sz w:val="28"/>
          <w:szCs w:val="28"/>
          <w:lang w:val="ru-RU"/>
        </w:rPr>
        <w:t xml:space="preserve"> 2256920 Россия, G01N33/50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, </w:t>
      </w:r>
      <w:r w:rsidRPr="005429DB">
        <w:rPr>
          <w:rFonts w:ascii="Times New Roman" w:eastAsia="Calibri" w:hAnsi="Times New Roman" w:cs="Times New Roman"/>
          <w:bCs/>
          <w:color w:val="333333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C12Q</w:t>
      </w:r>
      <w:r w:rsidRPr="005429DB">
        <w:rPr>
          <w:rFonts w:ascii="Times New Roman" w:eastAsia="Calibri" w:hAnsi="Times New Roman" w:cs="Times New Roman"/>
          <w:bCs/>
          <w:color w:val="333333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Способ определения ацетилхолина</w:t>
      </w:r>
      <w:r w:rsidRPr="005429DB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/</w:t>
      </w:r>
      <w:hyperlink r:id="rId9" w:history="1"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Дроздов В.Н. (RU)</w:t>
        </w:r>
      </w:hyperlink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, </w:t>
      </w:r>
      <w:hyperlink r:id="rId10" w:history="1">
        <w:proofErr w:type="spellStart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Трубицына</w:t>
        </w:r>
        <w:proofErr w:type="spellEnd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 xml:space="preserve"> И.Е. (RU)</w:t>
        </w:r>
      </w:hyperlink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, </w:t>
      </w:r>
      <w:hyperlink r:id="rId11" w:history="1">
        <w:proofErr w:type="spellStart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Лычкова</w:t>
        </w:r>
        <w:proofErr w:type="spellEnd"/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 xml:space="preserve"> А.Э. (RU)</w:t>
        </w:r>
      </w:hyperlink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, </w:t>
      </w:r>
      <w:hyperlink r:id="rId12" w:history="1">
        <w:r w:rsidRPr="005429DB">
          <w:rPr>
            <w:rFonts w:ascii="Times New Roman" w:eastAsia="Calibri" w:hAnsi="Times New Roman" w:cs="Times New Roman"/>
            <w:bCs/>
            <w:color w:val="000000"/>
            <w:sz w:val="28"/>
            <w:szCs w:val="28"/>
            <w:u w:val="single"/>
            <w:lang w:val="ru-RU"/>
          </w:rPr>
          <w:t>Лазебник Л.Б. (RU)</w:t>
        </w:r>
      </w:hyperlink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val="ru-RU" w:eastAsia="zh-CN" w:bidi="hi-IN"/>
        </w:rPr>
        <w:t>заявл</w:t>
      </w:r>
      <w:proofErr w:type="spellEnd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val="ru-RU" w:eastAsia="zh-CN" w:bidi="hi-IN"/>
        </w:rPr>
        <w:t>. 15.09.2003</w:t>
      </w:r>
      <w:proofErr w:type="gramStart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val="ru-RU" w:eastAsia="zh-CN" w:bidi="hi-IN"/>
        </w:rPr>
        <w:t xml:space="preserve"> ;</w:t>
      </w:r>
      <w:proofErr w:type="gramEnd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val="ru-RU" w:eastAsia="zh-CN" w:bidi="hi-IN"/>
        </w:rPr>
        <w:t xml:space="preserve"> </w:t>
      </w:r>
      <w:proofErr w:type="spellStart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val="ru-RU" w:eastAsia="zh-CN" w:bidi="hi-IN"/>
        </w:rPr>
        <w:t>опубл</w:t>
      </w:r>
      <w:proofErr w:type="spellEnd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val="ru-RU" w:eastAsia="zh-CN" w:bidi="hi-IN"/>
        </w:rPr>
        <w:t>. 20.07.2005, патент РФ 2256920.</w:t>
      </w:r>
    </w:p>
    <w:p w:rsidR="005429DB" w:rsidRPr="005429DB" w:rsidRDefault="005429DB" w:rsidP="005429D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Калинина В. H., Панкин В. Ф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Математическая статистика: Учеб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ля студ. сред. спец. учеб. заведений. – Изд. 4-е,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перер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и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дополн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5429DB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/>
        </w:rPr>
        <w:t xml:space="preserve">//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М., 2002. – 336 с.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Новиков В. Е., Левченкова О. С. Новые направления поиска лекарственных средств с антигипоксической активностью и мишени для их действия //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Эксперим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и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клин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.ф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армакология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— 2013. — Т. 76, № 5. — С. 37-47.</w:t>
      </w:r>
      <w:r w:rsidRPr="005429DB">
        <w:rPr>
          <w:rFonts w:ascii="Calibri" w:eastAsia="Calibri" w:hAnsi="Calibri" w:cs="Times New Roman"/>
          <w:b/>
          <w:color w:val="000000"/>
          <w:sz w:val="27"/>
          <w:szCs w:val="27"/>
          <w:lang w:val="ru-RU"/>
        </w:rPr>
        <w:t xml:space="preserve"> </w:t>
      </w:r>
    </w:p>
    <w:p w:rsidR="005429DB" w:rsidRPr="005429DB" w:rsidRDefault="005429DB" w:rsidP="005429D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" w:hAnsi="Times New Roman" w:cs="Times New Roman"/>
          <w:b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Новиков В. Е., Левченкова О. С. Ингибиторы регуляторного фактора адаптации к гипоксии // Вестник Смоленской гос. мед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кадемии. — 2014. — Т. 13, № 1. — С. 47-53.</w:t>
      </w:r>
    </w:p>
    <w:p w:rsidR="005429DB" w:rsidRPr="005429DB" w:rsidRDefault="005429DB" w:rsidP="005429D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NewRoman" w:hAnsi="Times New Roman" w:cs="Times New Roman"/>
          <w:b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Петров С. А., Якименко В. Е.,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Чернадчук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С. С., Федорко Н. Л.,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Будняк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О. К., 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Сорокин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 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Андриевский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 Н., Захаров В. 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Николенко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К. 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Байдан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 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Заровная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И. 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Черепнева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-Хлюстова С. О.,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Горбенко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И. С.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Тиаминовый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витаболом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множественность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функцій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Современные проблемы биохимии и молекулярной биологии:  сборник статей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ІІ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Белорусского биохимического конгресса (г. Гродно, 18 мая 2018 г.) / НАН Беларуси; РНИУП «Институт биохимии биологически активных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соединений НАН Беларуси»; под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бщ. ред. И.Н.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Семенени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 Г.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Мосеенка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Минск: ИВЦ Минфина, 2018. – С. 463 – 468.</w:t>
      </w:r>
    </w:p>
    <w:p w:rsidR="005429DB" w:rsidRPr="005429DB" w:rsidRDefault="005429DB" w:rsidP="005429DB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Петров С.А., Якименко В. Е.,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Чернадчук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С. С., Федорко Н. Л.,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Будняк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О. К.,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Сорокин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 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Андриевский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 М.., Захаров А. В., Кокошкіна О.О.,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Задерей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О.В., Біохімічні функції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катаболітів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тіаміну в організмі  // Медична та клінічна хімія.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2019. Т  21, №3 (додаток), с. 123.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Петров С.А.,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Андриевский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А.М.,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Будняк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А.К., Федорко Н. Л.,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Сорокин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Чернадчук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С.С.,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Кокошкина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О.А., Якименко В. Е., Захаров А.В.,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Николаенко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К.В.,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Задерей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А.В.,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Байдан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А.В.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Тиаминовый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витаболом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Особенности функционирования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Сборник научных трудов </w:t>
      </w:r>
      <w:r w:rsidRPr="005429DB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Биохимия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молекулярная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биология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»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Вып.3.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Механизмы регуляции процессов жизнедеятельности в норме и патологии.  −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Минск: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ИВЦ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</w:rPr>
        <w:t>Минфина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2019. − С.233-236.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Розенгарт</w:t>
      </w:r>
      <w:proofErr w:type="spellEnd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В. Н</w:t>
      </w:r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. 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Холинэстеразы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Функциональная роль и клиническое значение / В. Н.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Розенгарт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Проблемы медицинской химии / под ред. В. С.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Шапота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Э. Г.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Ларского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— М.: Медицина, 1973. — С. 37–66.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Северин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С.,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Алейникова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Л., Осипов Е. В. и др. Биологическая химия. – М.: ООО Медицинское информационное агентство, 2008. – 364 с.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Смирнов В. А. Витамины и коферменты: учебное пособие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</w:rPr>
        <w:t>,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Ч. 2 – Самара: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Самар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гос.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техн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 ун-т, 2008. – 91 с.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Соколова И.В., Векшин Н.Л. Потеря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флавина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НАДН-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дегидрогеназным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комплексом митохондрий // Биофизика. – 2008. </w:t>
      </w:r>
      <w:r w:rsidRPr="005429DB">
        <w:rPr>
          <w:rFonts w:ascii="Times New Roman" w:eastAsia="Calibri" w:hAnsi="Times New Roman" w:cs="Times New Roman"/>
          <w:sz w:val="28"/>
          <w:szCs w:val="28"/>
        </w:rPr>
        <w:t>Т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53, № 1. </w:t>
      </w:r>
      <w:r w:rsidRPr="005429DB">
        <w:rPr>
          <w:rFonts w:ascii="Times New Roman" w:eastAsia="Calibri" w:hAnsi="Times New Roman" w:cs="Times New Roman"/>
          <w:sz w:val="28"/>
          <w:szCs w:val="28"/>
        </w:rPr>
        <w:t>С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 73</w:t>
      </w:r>
      <w:r w:rsidRPr="005429DB">
        <w:rPr>
          <w:rFonts w:ascii="Times New Roman" w:eastAsia="Calibri" w:hAnsi="Times New Roman" w:cs="Times New Roman"/>
          <w:sz w:val="28"/>
          <w:szCs w:val="28"/>
        </w:rPr>
        <w:t>-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77.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Судаков Н. П., Никифоров С. Б., Константинов Ю. М. и др. Механизмы участия митохондрий в развитии патологических процессов, сопровождающихся ишемией и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реперфузией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Бюл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ВСНЦ СО РАМН. — 2006. — Т. 51, № 5. — С. 332-336.</w:t>
      </w:r>
    </w:p>
    <w:p w:rsidR="005429DB" w:rsidRPr="005429DB" w:rsidRDefault="005429DB" w:rsidP="005429DB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Федорко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Л.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Петров С.А.</w:t>
      </w:r>
      <w:r w:rsidRPr="005429DB">
        <w:rPr>
          <w:rFonts w:ascii="Times New Roman" w:eastAsia="Calibri" w:hAnsi="Times New Roman" w:cs="Times New Roman"/>
          <w:sz w:val="28"/>
          <w:szCs w:val="28"/>
        </w:rPr>
        <w:t>,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Николаенко К.</w:t>
      </w:r>
      <w:r w:rsidRPr="005429DB">
        <w:rPr>
          <w:rFonts w:ascii="Times New Roman" w:eastAsia="Calibri" w:hAnsi="Times New Roman" w:cs="Times New Roman"/>
          <w:sz w:val="28"/>
          <w:szCs w:val="28"/>
        </w:rPr>
        <w:t>М.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Вмі</w:t>
      </w:r>
      <w:proofErr w:type="gram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ст</w:t>
      </w:r>
      <w:proofErr w:type="spellEnd"/>
      <w:proofErr w:type="gram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рибофлавіну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його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коферментних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форм в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мозку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щурів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різного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віку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//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Journal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of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Education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 xml:space="preserve">,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Health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and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Sport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 xml:space="preserve">. – 2017. –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en-US" w:eastAsia="uk-UA"/>
        </w:rPr>
        <w:t>V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>.7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>(7)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. – Р.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 w:eastAsia="uk-UA"/>
        </w:rPr>
        <w:t>800-812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 xml:space="preserve">.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Фролова М.С., Векшин Н.Л. Стабилизация NADH-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дегидрогеназы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митохондриях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аденозинфосфатами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М.С.Фролова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Н.Л.Векшин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Биологические Мембраны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Журнал Мембранной и Клеточной Биологии. – 2014. – Т. 31, № 2. –  С. 88–94.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Фролова М.С.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Дефлавинизация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окислительный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стресс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в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деградирующих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митохондриях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печени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</w:rPr>
        <w:t>крысы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</w:rPr>
        <w:t xml:space="preserve"> : </w:t>
      </w:r>
      <w:proofErr w:type="spellStart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дис</w:t>
      </w:r>
      <w:proofErr w:type="spellEnd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... </w:t>
      </w:r>
      <w:proofErr w:type="spellStart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канд</w:t>
      </w:r>
      <w:proofErr w:type="spellEnd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. </w:t>
      </w:r>
      <w:proofErr w:type="spellStart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біол</w:t>
      </w:r>
      <w:proofErr w:type="spellEnd"/>
      <w:r w:rsidRPr="005429D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>. наук :</w:t>
      </w:r>
      <w:r w:rsidRPr="005429DB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03.01.02</w:t>
      </w:r>
      <w:r w:rsidRPr="005429DB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/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М.С.Фролова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; </w:t>
      </w:r>
      <w:proofErr w:type="spellStart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Инст</w:t>
      </w:r>
      <w:r w:rsidRPr="005429DB">
        <w:rPr>
          <w:rFonts w:ascii="Times New Roman" w:eastAsia="Calibri" w:hAnsi="Times New Roman" w:cs="Times New Roman"/>
          <w:bCs/>
          <w:sz w:val="28"/>
          <w:szCs w:val="28"/>
        </w:rPr>
        <w:t>итут</w:t>
      </w:r>
      <w:proofErr w:type="spellEnd"/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Биофизики клетки РАН   </w:t>
      </w:r>
      <w:r w:rsidRPr="005429DB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–  </w:t>
      </w:r>
      <w:r w:rsidRPr="00542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обособленное подразделение ФГБУ ФИЦ «Пущинский научный центр биологических исследований РАН</w:t>
      </w:r>
      <w:r w:rsidRPr="005429DB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» – Пущино, 2020. – 116 с.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Європейська</w:t>
      </w:r>
      <w:proofErr w:type="spellEnd"/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конвенція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захист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хребетних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тварин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використовуються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досл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ідних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інших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наукових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цілей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Страсбург, 18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березня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1986 року: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Збірка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договорів</w:t>
      </w:r>
      <w:proofErr w:type="spellEnd"/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ади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Європи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Українська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версія</w:t>
      </w:r>
      <w:proofErr w:type="spellEnd"/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Є.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М.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Вишневський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(пер. та ред.). – К.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Парламентське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видавництво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2000. – 654 с.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Экспериментальная витаминология. Справ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уководство / Островский Ю.М.,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Спиричев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В.Б.,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Матусис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И.И. и др.; под ред. Ю.М. Островского. –  Минск: Наука и техника, 1979. – 551 с.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Allen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Halverson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Tamboli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Rasenick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Lipid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raft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microdomains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neurotransmitter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signaling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Nat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Rev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2007.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V</w:t>
      </w:r>
      <w:r w:rsidRPr="005429DB">
        <w:rPr>
          <w:rFonts w:ascii="Calibri" w:eastAsia="Calibri" w:hAnsi="Calibri" w:cs="Times New Roman"/>
          <w:sz w:val="32"/>
          <w:szCs w:val="32"/>
          <w:lang w:val="ru-RU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8(2).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P</w:t>
      </w:r>
      <w:r w:rsidRPr="005429DB">
        <w:rPr>
          <w:rFonts w:ascii="Calibri" w:eastAsia="Calibri" w:hAnsi="Calibri" w:cs="Times New Roman"/>
          <w:sz w:val="32"/>
          <w:szCs w:val="32"/>
          <w:lang w:val="ru-RU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128-40.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Birrell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J.A., Yakovlev G.,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Hirst</w:t>
      </w:r>
      <w:proofErr w:type="spellEnd"/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Reactions of the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flavin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mononucleotide in complex I: a combined mechanism describes NADH oxidation coupled to the reduction of APAD+,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ferricyanide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, or molecular oxygen. // Biochemistry. – 2009. –Vol. 48, № 50. P. 12005–12013.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Bruses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J.L.,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Chauvet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Rutishauser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U. Membrane lipid rafts are necessary for the maintenance of the (alpha)7 nicotinic acetylcholine receptor in somatic spines of ciliary neurons // J.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2001.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21(2). 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P.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504-12.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Camp S., De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Jaco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A., Zhang L. et al. Acetylcholinesterase expression in muscle is specifically controlled by a promoter-selective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enhancesome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the first intron // J.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– 2008. – V.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28.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P.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2459-70.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Castelli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 et al. Neuronal cells rearrangement during aging and neurodegenerative disease: Metabolism, oxidative stress and organelles dynamic // Front. Mol.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Frontiers Media S.A. – 2019. V. 12. – P. 132.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Dart C. Lipid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microdomains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the regulation of ion channel function // J Physiol. – 2010. – V. 588(17).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P.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3169-78.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Dringen R,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Gutterer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JM &amp; Hirrlinger J (2000)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Glutathione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metabolism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in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brain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//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Eur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J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Biochem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– 2000. – V. 267. – </w:t>
      </w:r>
      <w:r w:rsidRPr="005429DB">
        <w:rPr>
          <w:rFonts w:ascii="Calibri" w:eastAsia="Calibri" w:hAnsi="Calibri" w:cs="Times New Roman"/>
          <w:sz w:val="32"/>
          <w:szCs w:val="32"/>
          <w:lang w:val="de-DE"/>
        </w:rPr>
        <w:t>P.</w:t>
      </w:r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4912–4916.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Delint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-Ramirez I., Fernandez E.,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Bayes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A. et al.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 vivo composition of NMDA receptor signaling complexes differs between membrane subdomains and is modulated by PSD-95 and PSD-93 // J.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2010. – V. 30(24).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P.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8162-70.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European convention for the protection of vertebrate animals used for experimental and other scientific purpose: Council of Europe // 18.03.1986. – Strasbourg, 1986. – 52 p.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Fagan R.</w:t>
      </w:r>
      <w:r w:rsidRPr="00542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Palfey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B. A. Flavin-Dependent Enzymes // University of Michigan Medical School, Ann Arbor, MI, USA. – Elsevier. – 2010. – </w:t>
      </w:r>
      <w:r w:rsidRPr="005429DB">
        <w:rPr>
          <w:rFonts w:ascii="Calibri" w:eastAsia="Calibri" w:hAnsi="Calibri" w:cs="Times New Roman"/>
          <w:sz w:val="32"/>
          <w:szCs w:val="32"/>
          <w:lang w:val="en-US"/>
        </w:rPr>
        <w:t>P.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37 -113.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Fiedorczuk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K. et al. Atomic structure of the entire mammalian mitochondrial complex I. // Nature.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2016.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V.538, № 7625.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 406–410.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Fulgenzi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 et al. Improvement of oxidative and metabolic parameters by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cellfood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administration in patients affected by neurodegenerative diseases on chelation treatment // Biomed Res. Int. – 2014. – V. 204. – P. 28151 – 28160.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Giancaspero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T.A. et al. FAD synthesis and degradation in the nucleus create a local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flavin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cofactor pool // J. Biol. Chem. American Society for Biochemistry and Molecular Biology. – 2013. – V. 288, № 40. – P. 29069–29080.</w:t>
      </w:r>
    </w:p>
    <w:p w:rsidR="005429DB" w:rsidRPr="005429DB" w:rsidRDefault="005429DB" w:rsidP="005429D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Goncalves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R.L.S.,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Bunik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V.I., Brand M.D. Production of superoxide/hydrogen peroxide by the mitochondrial 2-oxoadipate dehydrogenase complex // Free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Radic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Biol. Med.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Pergamon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2016.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 91.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P. 247–255. </w:t>
      </w:r>
    </w:p>
    <w:p w:rsidR="005429DB" w:rsidRPr="005429DB" w:rsidRDefault="005429DB" w:rsidP="005429DB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Grassi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Vigny M.,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Massoulie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Molecular forms of acetylcholinesterase in bovine caudate nucleus and superior cervical ganglion: solubility properties and hydrophobic character // J.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– 1982 – V.38 – P. 457- 69.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Grivennikova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V.G.,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Kozlovsky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V.S.,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Vinogradov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A.D. Respiratory complex II: ROS production and the kinetics of ubiquinone reduction //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Biochim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Biophys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Acta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Bioenerg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Elsevier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2017. V.1858, № 2.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 P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109–117.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Hayes JD &amp; McLellan LI Glutathione and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glutathionedependent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enzymes represent a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co-ordinately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regulated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defence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against oxidative stress // Free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Radic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Res. – 1999. – V. 31 – P. 273–300.</w:t>
      </w:r>
      <w:bookmarkStart w:id="1" w:name="9"/>
      <w:bookmarkEnd w:id="1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Hefti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M.H.,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Vervoort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van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Berkel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W.J.H.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Deflavination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reconstitution of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flavoproteins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// Eur. J.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2003. V. 270, № 21.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 P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4227–4242.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Calibri" w:eastAsia="Calibri" w:hAnsi="Calibri" w:cs="Times New Roman"/>
          <w:sz w:val="28"/>
          <w:szCs w:val="28"/>
          <w:lang w:val="en-US"/>
        </w:rPr>
        <w:t>Indo H.P. et al. A mitochondrial superoxide theory for oxidative stress diseases and aging // Journal of Clinical Biochemistry and Nutrition. The Society for Free Radical Research Japan</w:t>
      </w:r>
      <w:r w:rsidRPr="005429DB">
        <w:rPr>
          <w:rFonts w:ascii="Calibri" w:eastAsia="Calibri" w:hAnsi="Calibri" w:cs="Times New Roman"/>
          <w:sz w:val="28"/>
          <w:szCs w:val="28"/>
        </w:rPr>
        <w:t>.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 –</w:t>
      </w:r>
      <w:r w:rsidRPr="005429DB">
        <w:rPr>
          <w:rFonts w:ascii="Calibri" w:eastAsia="Calibri" w:hAnsi="Calibri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>2015. –</w:t>
      </w:r>
      <w:r w:rsidRPr="005429DB">
        <w:rPr>
          <w:rFonts w:ascii="Calibri" w:eastAsia="Calibri" w:hAnsi="Calibri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>V. 56, № 1. –</w:t>
      </w:r>
      <w:r w:rsidRPr="005429DB">
        <w:rPr>
          <w:rFonts w:ascii="Calibri" w:eastAsia="Calibri" w:hAnsi="Calibri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>P. 1–7.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Javadov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S., Chapa-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Dubocq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X., Makarov V. Different approaches to modeling analysis of mitochondrial swelling // Mitochondrion. Elsevier B.V. – 2018. – V. 38.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 P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58–70.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Kahl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 et al. Critical Role of Flavin and Glutathione in Complex I–Mediated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Bioenergetic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Failure in Brain Ischemia/Reperfusion Injury // Stroke. – 2018. – V. 49, № 5. – P. 1223–1231.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Kalow</w:t>
      </w:r>
      <w:proofErr w:type="spellEnd"/>
      <w:r w:rsidRPr="00542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 xml:space="preserve"> W.</w:t>
      </w:r>
      <w:r w:rsidRPr="00542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Atypical plasma cholinesterase: a personal discovery story: a tale of three cities // Can. J.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Anaesth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2004. – V. 51. – P. 206–221.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429DB">
        <w:rPr>
          <w:rFonts w:ascii="Calibri" w:eastAsia="Calibri" w:hAnsi="Calibri" w:cs="Times New Roman"/>
          <w:sz w:val="28"/>
          <w:szCs w:val="28"/>
          <w:lang w:val="de-DE"/>
        </w:rPr>
        <w:t>Kaufer</w:t>
      </w:r>
      <w:proofErr w:type="spellEnd"/>
      <w:r w:rsidRPr="005429DB">
        <w:rPr>
          <w:rFonts w:ascii="Calibri" w:eastAsia="Calibri" w:hAnsi="Calibri" w:cs="Times New Roman"/>
          <w:sz w:val="28"/>
          <w:szCs w:val="28"/>
          <w:lang w:val="de-DE"/>
        </w:rPr>
        <w:t xml:space="preserve"> D., Friedman A., </w:t>
      </w:r>
      <w:proofErr w:type="spellStart"/>
      <w:r w:rsidRPr="005429DB">
        <w:rPr>
          <w:rFonts w:ascii="Calibri" w:eastAsia="Calibri" w:hAnsi="Calibri" w:cs="Times New Roman"/>
          <w:sz w:val="28"/>
          <w:szCs w:val="28"/>
          <w:lang w:val="de-DE"/>
        </w:rPr>
        <w:t>Seidman</w:t>
      </w:r>
      <w:proofErr w:type="spellEnd"/>
      <w:r w:rsidRPr="005429DB">
        <w:rPr>
          <w:rFonts w:ascii="Calibri" w:eastAsia="Calibri" w:hAnsi="Calibri" w:cs="Times New Roman"/>
          <w:sz w:val="28"/>
          <w:szCs w:val="28"/>
          <w:lang w:val="de-DE"/>
        </w:rPr>
        <w:t xml:space="preserve"> S. et al. 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Acute stress facilitates long-lasting changes in cholinergic gene expression // </w:t>
      </w:r>
      <w:proofErr w:type="spellStart"/>
      <w:r w:rsidRPr="005429DB">
        <w:rPr>
          <w:rFonts w:ascii="Calibri" w:eastAsia="Calibri" w:hAnsi="Calibri" w:cs="Times New Roman"/>
          <w:sz w:val="28"/>
          <w:szCs w:val="28"/>
          <w:lang w:val="en-US"/>
        </w:rPr>
        <w:t>Natur</w:t>
      </w:r>
      <w:proofErr w:type="spellEnd"/>
      <w:r w:rsidRPr="005429DB">
        <w:rPr>
          <w:rFonts w:ascii="Calibri" w:eastAsia="Calibri" w:hAnsi="Calibri" w:cs="Times New Roman"/>
          <w:sz w:val="28"/>
          <w:szCs w:val="28"/>
          <w:lang w:val="en-US"/>
        </w:rPr>
        <w:t>. – 1998. – V. 393. –</w:t>
      </w:r>
      <w:r w:rsidRPr="005429DB">
        <w:rPr>
          <w:rFonts w:ascii="Calibri" w:eastAsia="Calibri" w:hAnsi="Calibri" w:cs="Times New Roman"/>
          <w:sz w:val="28"/>
          <w:szCs w:val="28"/>
        </w:rPr>
        <w:t xml:space="preserve"> 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>P. 373 -377.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Kelley R.A. et al. Ablation of the riboflavin-binding protein </w:t>
      </w:r>
      <w:proofErr w:type="spellStart"/>
      <w:r w:rsidRPr="005429DB">
        <w:rPr>
          <w:rFonts w:ascii="Calibri" w:eastAsia="Calibri" w:hAnsi="Calibri" w:cs="Times New Roman"/>
          <w:sz w:val="28"/>
          <w:szCs w:val="28"/>
          <w:lang w:val="en-US"/>
        </w:rPr>
        <w:t>retbindin</w:t>
      </w:r>
      <w:proofErr w:type="spellEnd"/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 reduces </w:t>
      </w:r>
      <w:proofErr w:type="spellStart"/>
      <w:r w:rsidRPr="005429DB">
        <w:rPr>
          <w:rFonts w:ascii="Calibri" w:eastAsia="Calibri" w:hAnsi="Calibri" w:cs="Times New Roman"/>
          <w:sz w:val="28"/>
          <w:szCs w:val="28"/>
          <w:lang w:val="en-US"/>
        </w:rPr>
        <w:t>flavin</w:t>
      </w:r>
      <w:proofErr w:type="spellEnd"/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 levels and leads to progressive and dose-dependent degeneration of rods and cones // J. Biol. Chem. – 2017. – V. 292, № 51. </w:t>
      </w:r>
      <w:proofErr w:type="gramStart"/>
      <w:r w:rsidRPr="005429DB">
        <w:rPr>
          <w:rFonts w:ascii="Calibri" w:eastAsia="Calibri" w:hAnsi="Calibri" w:cs="Times New Roman"/>
          <w:sz w:val="28"/>
          <w:szCs w:val="28"/>
          <w:lang w:val="en-US"/>
        </w:rPr>
        <w:t>–  P</w:t>
      </w:r>
      <w:proofErr w:type="gramEnd"/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. 21023–21034. </w:t>
      </w:r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Koolman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Roehm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 H. Color atlas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of  biochemistry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NY: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Tieme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, 2006. – 476 p.</w:t>
      </w:r>
      <w:bookmarkStart w:id="2" w:name="14"/>
      <w:bookmarkEnd w:id="2"/>
    </w:p>
    <w:p w:rsidR="005429DB" w:rsidRPr="005429DB" w:rsidRDefault="005429DB" w:rsidP="005429D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Li Y., Camp S.,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Rachinsky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T.L. et al. Promoter elements and transcriptional control of the mouse acetylcholinesterase gene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J. Biol. Chem. – 1993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429DB" w:rsidRPr="005429DB" w:rsidRDefault="005429DB" w:rsidP="005429DB">
      <w:pPr>
        <w:spacing w:after="0"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268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3563-72.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46. Li Y., Camp S., Taylor P. Tissue-specific expression and alternate mRNA processing of the mammalian acetylcholinesterase gene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Bio.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Chem. – 1993b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268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5790-97.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47.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Lienhart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W.-D.,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Gudipati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Macheroux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The human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flavoproteome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Arch.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Biophys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2013. – V. 535, № 2. – P. 150–162.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48.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Lennarz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 J. Encyclopedia of biological chemistry. Second edition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Lennarz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 J., Lane D. M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;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dited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by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Lennarz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W. J. // Elsevier. – 2013. – 3015 </w:t>
      </w:r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49.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Malomouzh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A.I.,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Nurullin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L.F.,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Arkhipova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S.S. et al. NMDA receptors at the endplate of rat skeletal muscles: precise postsynaptic localization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Muscle Nerve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2011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 44(6)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987-9.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50. Massey V. The chemical and biological versatility of riboflavin //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Soc. Trans. – 2000. – V. 28, № 4. – P. 283–296.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51.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Massoulie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The origin of the molecular diversity and functional anchoring of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cholinesterases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Neurosignals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2002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 11(3)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130-43.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52.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Maulet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Y., Camp S.,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Gibney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 et al. Single gene encodes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glycophospholipid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-anchored and asymmetric acetylcholinesterase forms: alternative coding exons contain inverted repeat sequences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Neuron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1990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V. 4(2)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289-301.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53.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Mok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M.K., Leung K.W.,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Xie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H.Q. et al. A new variant of proline-rich membrane anchor (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PRiMA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) of acetylcholinesterase in chicken: expression in different muscle fiber types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Lett.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2009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V. 461(2)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202-6.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54. Northrop-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Clewes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CA &amp;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Thurnham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DI  The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discovery and characterization of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ribo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ru-RU"/>
        </w:rPr>
        <w:t>ﬂ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avin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Metab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2012.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V.61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224–230.</w:t>
      </w:r>
      <w:proofErr w:type="gramEnd"/>
      <w:r w:rsidRPr="005429DB">
        <w:rPr>
          <w:rFonts w:ascii="Times New Roman" w:eastAsia="Calibri" w:hAnsi="Times New Roman" w:cs="Times New Roman"/>
          <w:b/>
          <w:color w:val="000000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55. O’Brien M. et al. Protein S-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glutathionylation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alters superoxide/hydrogen peroxide emission from pyruvate dehydrogenase complex // Free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Radic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Biol. Med.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2017.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V.106.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 302–314.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56.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Ohno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-Iwashita Y., Shimada Y., Hayashi M. et al.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Cholesterolbinding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toxins and anti-cholesterol antibodies as structural probes for cholesterol localization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Subcell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2010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51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597-621.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57. Oliveira L,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Timoteo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Correia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-de-Sa P. Negative crosstalk between M1 and M2 muscarinic</w:t>
      </w:r>
      <w:r w:rsidRPr="005429DB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autoreceptors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involves endogenous adenosine activating A1 receptors at the rat motor endplate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Lett.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2009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459(3)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127-31.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58. Oliveira L.,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Timoteo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M.A.,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Correia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-de-Sa P. Modulation by adenosine of both muscarinic M1-facilitation and M2-inhibition of [3H]-acetylcholine release from the rat motor nerve terminals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Eur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– 2002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15(11)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1728-36.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59. Palmer M.,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Rade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Human metabolism lecture notes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University. Ontario, Canada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2019. – 444 p.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lastRenderedPageBreak/>
        <w:t xml:space="preserve">60.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Petrov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K.A.,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Yagodina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L.O.,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Valeeva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G.R.,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Lannik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N.I.,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Nikitashina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A.D.,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Rizvanov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A.A.,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Zobov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V.V.,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Bukharaeva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E.A.,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Reznik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V.S.,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Nikolsky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E.E.,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Vyskocil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F. Different Sensitivities of Rat Skeletal Muscles and Brain to Novel Anti-Cholinesterase Agents,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Alkylammonium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Derivatives of 6-Methyluracil (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Adems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) // Br J </w:t>
      </w:r>
      <w:proofErr w:type="spellStart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Pharmacol</w:t>
      </w:r>
      <w:proofErr w:type="spell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.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2011.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>V. 163.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P. 732-744.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61.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Petrov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K.A.,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Malomouzh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A.I.,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Kovyazina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I.V. et al. Regulation of acetylcholinesterase activity by nitric oxide in rat neuromuscular</w:t>
      </w:r>
      <w:r w:rsidRPr="005429DB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junction via N-methyl-D-aspartate receptor activation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Eur. J.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– 2013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37(2)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181-9.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62.Petrov S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A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Fedorko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N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L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Budnyak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A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K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Yakimenko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V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E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Chernadchuk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S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S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Sorokin A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V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Andrievskyi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A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M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Zakharov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A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V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Nikolaienko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K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V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Baydan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A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V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Zarovnaya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I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I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Gorbenko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I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S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Cherepneva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-</w:t>
      </w:r>
      <w:proofErr w:type="spell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Khlyustova</w:t>
      </w:r>
      <w:proofErr w:type="spell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S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O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Pr="005429DB">
        <w:rPr>
          <w:rFonts w:ascii="Calibri" w:eastAsia="Calibri" w:hAnsi="Calibri" w:cs="Times New Roman"/>
          <w:lang w:val="ru-RU"/>
        </w:rPr>
        <w:fldChar w:fldCharType="begin"/>
      </w:r>
      <w:r w:rsidRPr="005429DB">
        <w:rPr>
          <w:rFonts w:ascii="Calibri" w:eastAsia="Calibri" w:hAnsi="Calibri" w:cs="Times New Roman"/>
          <w:lang w:val="en-US"/>
        </w:rPr>
        <w:instrText xml:space="preserve"> HYPERLINK "http://www.jiomics.com/index.php/jio/article/view/252" \t "_blank" </w:instrText>
      </w:r>
      <w:r w:rsidRPr="005429DB">
        <w:rPr>
          <w:rFonts w:ascii="Calibri" w:eastAsia="Calibri" w:hAnsi="Calibri" w:cs="Times New Roman"/>
          <w:lang w:val="ru-RU"/>
        </w:rPr>
        <w:fldChar w:fldCharType="separate"/>
      </w:r>
      <w:r w:rsidRPr="005429DB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Vitabolonica</w:t>
      </w:r>
      <w:proofErr w:type="spellEnd"/>
      <w:r w:rsidRPr="005429DB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 xml:space="preserve">. New Direction </w:t>
      </w:r>
      <w:proofErr w:type="gramStart"/>
      <w:r w:rsidRPr="005429DB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In</w:t>
      </w:r>
      <w:proofErr w:type="gramEnd"/>
      <w:r w:rsidRPr="005429DB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 xml:space="preserve"> The </w:t>
      </w:r>
      <w:proofErr w:type="spellStart"/>
      <w:r w:rsidRPr="005429DB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Vitaminology</w:t>
      </w:r>
      <w:proofErr w:type="spellEnd"/>
      <w:r w:rsidRPr="005429DB">
        <w:rPr>
          <w:rFonts w:ascii="Calibri" w:eastAsia="Calibri" w:hAnsi="Calibri" w:cs="Times New Roman"/>
          <w:lang w:val="ru-RU"/>
        </w:rPr>
        <w:fldChar w:fldCharType="end"/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//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Journal of Integrated OMICS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2019.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V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9,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№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1</w:t>
      </w:r>
      <w:proofErr w:type="gramStart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.–</w:t>
      </w:r>
      <w:proofErr w:type="gramEnd"/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ru-RU"/>
        </w:rPr>
        <w:t>Р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.17 - 22. DOI: 10.5584/jiomics.v9i1.252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63. Piano V.,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Palfey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B.A.,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Mattevi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Flavins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as Covalent Catalysts: New Mechanisms Emerge. // Trends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Biochem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Sci.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2017.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 42, № 6.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P. 457–469. 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64. Picard M. et al. Mitochondrial functions modulate neuroendocrine, metabolic, inflammatory, and transcriptional responses to acute psychological stress // Proc. Natl. Acad. Sci.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2015.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 112, № 48. – P. E6614–E6623.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65. Quinlan C.L. et al. The 2-Oxoacid Dehydrogenase Complexes in Mitochondria Can Produce Superoxide/Hydrogen Peroxide at Much Higher Rates Than Complex I // J. Biol. Chem.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2014.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 289, № 12.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 8312–8325.</w:t>
      </w:r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66.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Rakonczay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Z.,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Vincendon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G.,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Zanetta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J.P. Heterogeneity of rat brain acetylcholinesterase: a study by gel filtration and gradient centrifugation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Neurochem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1981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V. 37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6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62-69.</w:t>
      </w:r>
      <w:proofErr w:type="gramEnd"/>
    </w:p>
    <w:p w:rsidR="005429DB" w:rsidRPr="005429DB" w:rsidRDefault="005429DB" w:rsidP="005429DB">
      <w:pPr>
        <w:autoSpaceDE w:val="0"/>
        <w:autoSpaceDN w:val="0"/>
        <w:adjustRightInd w:val="0"/>
        <w:spacing w:after="0" w:line="360" w:lineRule="auto"/>
        <w:ind w:left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67.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Rotundo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R.L., Gomez A.M., Fernandez-Valle C. et al. Allelic variants of acetylcholinesterase: genetic evidence that all acetylcholinesterase forms in avian nerves and muscles are encoded by a single gene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PNAS USA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5429DB" w:rsidRPr="005429DB" w:rsidRDefault="005429DB" w:rsidP="005429DB">
      <w:pPr>
        <w:spacing w:after="0"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1988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85(20)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7805-9.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68.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Rotundo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R.L., Rossi S.G.,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Kimbell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L.M. et al.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Targeting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acetylcholinesterase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to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neuromuscular synapse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Chem. Biol. Interact.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2005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Calibri" w:eastAsia="Calibri" w:hAnsi="Calibri" w:cs="Times New Roman"/>
          <w:sz w:val="28"/>
          <w:szCs w:val="28"/>
          <w:lang w:val="en-US"/>
        </w:rPr>
        <w:t xml:space="preserve">V.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15</w:t>
      </w:r>
      <w:r w:rsidRPr="005429DB">
        <w:rPr>
          <w:rFonts w:ascii="Times New Roman" w:eastAsia="Calibri" w:hAnsi="Times New Roman" w:cs="Times New Roman"/>
          <w:sz w:val="28"/>
          <w:szCs w:val="28"/>
        </w:rPr>
        <w:t>(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21</w:t>
      </w:r>
      <w:r w:rsidRPr="005429DB">
        <w:rPr>
          <w:rFonts w:ascii="Times New Roman" w:eastAsia="Calibri" w:hAnsi="Times New Roman" w:cs="Times New Roman"/>
          <w:sz w:val="28"/>
          <w:szCs w:val="28"/>
        </w:rPr>
        <w:t>)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5429DB" w:rsidRPr="005429DB" w:rsidRDefault="005429DB" w:rsidP="005429DB">
      <w:pPr>
        <w:spacing w:after="0" w:line="360" w:lineRule="auto"/>
        <w:ind w:left="64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–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 </w:t>
      </w:r>
      <w:r w:rsidRPr="005429DB">
        <w:rPr>
          <w:rFonts w:ascii="Times New Roman" w:eastAsia="Calibri" w:hAnsi="Times New Roman" w:cs="Times New Roman"/>
          <w:color w:val="222222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157-158.</w:t>
      </w:r>
      <w:proofErr w:type="gram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  69.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Sena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L.A., </w:t>
      </w:r>
      <w:proofErr w:type="spell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Chandel</w:t>
      </w:r>
      <w:proofErr w:type="spell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N.S. Physiological roles of mitochondrial reactive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  </w:t>
      </w:r>
      <w:proofErr w:type="gramStart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oxygen</w:t>
      </w:r>
      <w:proofErr w:type="gramEnd"/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species. // Mol. Cell.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2012.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V. 48, № 2.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P. 158–167.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70.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Sies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H., Berndt C., Jones D.P. Oxidative Stress //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Annu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Rev.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2017. –V. 86, № 1. – P. 715–748.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71.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Sikorav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J.L.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Krejci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Massoulie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cDNA sequences of Torpedo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marmorata</w:t>
      </w:r>
      <w:proofErr w:type="spellEnd"/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acetylcholinesterase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: primary structure of the precursor of a catalytic subunit;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existence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multiple 5'-untranslated regions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EMBO J. –1987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 6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</w:t>
      </w:r>
    </w:p>
    <w:p w:rsidR="005429DB" w:rsidRPr="005429DB" w:rsidRDefault="005429DB" w:rsidP="00542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1865-1873.</w:t>
      </w:r>
      <w:proofErr w:type="gramEnd"/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72.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Sikorav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J.-L., Duval N.,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Anselmet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A. et al.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Complex alternative splicing of acetylcholinesterase transcripts in Torpedo electric organ; Primary structure of the precursor of the glycolipid-anchored dimeric form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EMBO J. – 1988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 7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2983-93.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73.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Stetzkowski-Marden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F.,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>Recouvreur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M., Camus G. et al.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Rafts are required for acetylcholine receptor clustering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Mol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Neurosci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– 2006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V. 30(1-2)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Р.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37-8.</w:t>
      </w:r>
      <w:proofErr w:type="gramEnd"/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color w:val="333333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en-US"/>
        </w:rPr>
        <w:t xml:space="preserve">74. </w:t>
      </w:r>
      <w:bookmarkStart w:id="3" w:name="11"/>
      <w:bookmarkEnd w:id="3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Ting A.L.,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Siow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N.L., Kong L.W. et al. Transcriptional regulation of acetylcholinesterase-associated collagen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ColQ</w:t>
      </w:r>
      <w:proofErr w:type="spellEnd"/>
      <w:r w:rsidRPr="005429DB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i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n fast- and slow-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twich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muscle fibers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Chem. Biol. Interact. – 2005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15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157-8.</w:t>
      </w:r>
      <w:proofErr w:type="gramEnd"/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color w:val="333333"/>
          <w:sz w:val="28"/>
          <w:szCs w:val="28"/>
          <w:lang w:val="en-US"/>
        </w:rPr>
        <w:t>75.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Udayabanu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M., Kumaran D., Nair R.U. et al. Nitric oxide associated with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iNOS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expression inhibits acetylcholinesterase activity and induces memory impairment during acute hypobaric hypoxia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Brain Res. –  2008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1230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138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-49. 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76. Vigny M.,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Gisiger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Massouli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«Nonspecific» cholinesterase and acetylcholinesterase in rat tissues: molecular forms, structural and catalytic properties, and significance of the two enzyme systems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PNAS USA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– 1978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 75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Р.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2588-92.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77.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Vizi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E.S.,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Lendvai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B. Modulatory role of presynaptic nicotinic receptors in synaptic and non-synaptic chemical communication in the central nervous system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Brain Res. Brain Res. Rev. – 1999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30(3)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219-35.</w:t>
      </w:r>
      <w:proofErr w:type="gram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78.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Waypa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G.B., Smith K.A.,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Schumacker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P.T. O 2 sensing, mitochondria and ROS signaling: The fog is lifting // Mol. Aspects Med. – 2016. – V. 47</w:t>
      </w:r>
      <w:r w:rsidRPr="005429DB">
        <w:rPr>
          <w:rFonts w:ascii="Times New Roman" w:eastAsia="Calibri" w:hAnsi="Times New Roman" w:cs="Times New Roman"/>
          <w:sz w:val="28"/>
          <w:szCs w:val="28"/>
        </w:rPr>
        <w:t>(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48</w:t>
      </w:r>
      <w:r w:rsidRPr="005429DB">
        <w:rPr>
          <w:rFonts w:ascii="Times New Roman" w:eastAsia="Calibri" w:hAnsi="Times New Roman" w:cs="Times New Roman"/>
          <w:sz w:val="28"/>
          <w:szCs w:val="28"/>
        </w:rPr>
        <w:t>)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. – P. 76–89.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79.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Wikström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M.,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Krab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K., Sharma V. Oxygen Activation and Energy Conservation by Cytochrome c Oxidase // Chem. Rev. American Chemical Society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2018. – V. 118, № 5. – P. 2469.</w:t>
      </w:r>
    </w:p>
    <w:p w:rsidR="005429DB" w:rsidRPr="005429DB" w:rsidRDefault="005429DB" w:rsidP="005429DB">
      <w:pPr>
        <w:spacing w:after="0" w:line="360" w:lineRule="auto"/>
        <w:ind w:left="50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80. </w:t>
      </w:r>
      <w:proofErr w:type="spell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Xie</w:t>
      </w:r>
      <w:proofErr w:type="spellEnd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H.Q., Liang D., Leung K.W. et al. Targeting acetylcholinesterase to membrane rafts: a function mediated by the proline-rich membrane anchor (Prima) in neurons</w:t>
      </w:r>
      <w:r w:rsidRPr="00542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>J. Biol. Chem. – 2010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V. 285</w:t>
      </w:r>
      <w:r w:rsidRPr="005429DB">
        <w:rPr>
          <w:rFonts w:ascii="Times New Roman" w:eastAsia="Calibri" w:hAnsi="Times New Roman" w:cs="Times New Roman"/>
          <w:sz w:val="28"/>
          <w:szCs w:val="28"/>
        </w:rPr>
        <w:t>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429DB">
        <w:rPr>
          <w:rFonts w:ascii="Times New Roman" w:eastAsia="Calibri" w:hAnsi="Times New Roman" w:cs="Times New Roman"/>
          <w:sz w:val="28"/>
          <w:szCs w:val="28"/>
        </w:rPr>
        <w:t>Р.</w:t>
      </w:r>
      <w:r w:rsidRPr="00542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11537-46.</w:t>
      </w:r>
      <w:proofErr w:type="gramEnd"/>
    </w:p>
    <w:p w:rsidR="005429DB" w:rsidRDefault="005429DB"/>
    <w:sectPr w:rsidR="005429D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oto Sans CJK SC Regular">
    <w:charset w:val="01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06A79"/>
    <w:multiLevelType w:val="hybridMultilevel"/>
    <w:tmpl w:val="D51AC146"/>
    <w:lvl w:ilvl="0" w:tplc="4BB0190E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835"/>
    <w:rsid w:val="00483835"/>
    <w:rsid w:val="005429DB"/>
    <w:rsid w:val="00E50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3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dpatent.ru/byauthors/208787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indpatent.ru/byauthors/206628/" TargetMode="External"/><Relationship Id="rId12" Type="http://schemas.openxmlformats.org/officeDocument/2006/relationships/hyperlink" Target="http://www.findpatent.ru/byauthors/208787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indpatent.ru/byauthors/206629/" TargetMode="External"/><Relationship Id="rId11" Type="http://schemas.openxmlformats.org/officeDocument/2006/relationships/hyperlink" Target="http://www.findpatent.ru/byauthors/206628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findpatent.ru/byauthors/206629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indpatent.ru/byauthors/223231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16962</Words>
  <Characters>9669</Characters>
  <Application>Microsoft Office Word</Application>
  <DocSecurity>0</DocSecurity>
  <Lines>80</Lines>
  <Paragraphs>53</Paragraphs>
  <ScaleCrop>false</ScaleCrop>
  <Company/>
  <LinksUpToDate>false</LinksUpToDate>
  <CharactersWithSpaces>26578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2021-09-01T11:33:00Z</dcterms:created>
  <dcterms:modified xsi:type="dcterms:W3CDTF">2021-09-01T11:34:00Z</dcterms:modified>
</cp:coreProperties>
</file>