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media/image1.jpeg" ContentType="image/jpeg"/>
  <Override PartName="/word/media/image3.png" ContentType="image/png"/>
  <Override PartName="/word/media/image2.jpeg" ContentType="image/jpeg"/>
  <Override PartName="/word/media/image8.png" ContentType="image/png"/>
  <Override PartName="/word/media/image4.png" ContentType="image/png"/>
  <Override PartName="/word/media/image5.png" ContentType="image/png"/>
  <Override PartName="/word/media/image6.png" ContentType="image/png"/>
  <Override PartName="/word/media/image7.png" ContentType="image/png"/>
  <Override PartName="/word/media/image9.png" ContentType="image/png"/>
  <Override PartName="/word/media/image10.png" ContentType="image/png"/>
  <Override PartName="/word/media/image11.png" ContentType="image/png"/>
  <Override PartName="/word/media/image12.png" ContentType="image/png"/>
  <Override PartName="/word/media/image13.png" ContentType="image/png"/>
  <Override PartName="/word/media/image14.png" ContentType="image/png"/>
  <Override PartName="/word/media/image15.png" ContentType="image/png"/>
  <Override PartName="/word/media/image16.png" ContentType="image/png"/>
  <Override PartName="/word/media/image17.png" ContentType="image/png"/>
  <Override PartName="/word/media/image18.png" ContentType="image/png"/>
  <Override PartName="/word/media/image19.png" ContentType="image/png"/>
  <Override PartName="/word/media/image20.png" ContentType="image/png"/>
  <Override PartName="/word/media/image21.png" ContentType="image/png"/>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widowControl w:val="false"/>
        <w:suppressAutoHyphens w:val="true"/>
        <w:jc w:val="center"/>
        <w:rPr>
          <w:rFonts w:ascii="Liberation Serif" w:hAnsi="Liberation Serif" w:cs="Liberation Serif"/>
          <w:kern w:val="2"/>
        </w:rPr>
      </w:pPr>
      <w:r>
        <w:rPr>
          <w:rFonts w:cs="Times New Roman CYR" w:ascii="Times New Roman CYR" w:hAnsi="Times New Roman CYR"/>
          <w:kern w:val="2"/>
          <w:sz w:val="28"/>
          <w:szCs w:val="28"/>
        </w:rPr>
        <w:t>Одеський національний університет імені І. І. Мечникова</w:t>
      </w:r>
    </w:p>
    <w:p>
      <w:pPr>
        <w:pStyle w:val="Normal"/>
        <w:widowControl w:val="false"/>
        <w:suppressAutoHyphens w:val="true"/>
        <w:jc w:val="center"/>
        <w:rPr>
          <w:rFonts w:ascii="Liberation Serif" w:hAnsi="Liberation Serif" w:cs="Liberation Serif"/>
          <w:kern w:val="2"/>
        </w:rPr>
      </w:pPr>
      <w:r>
        <w:rPr>
          <w:rFonts w:cs="Times New Roman CYR" w:ascii="Times New Roman CYR" w:hAnsi="Times New Roman CYR"/>
          <w:kern w:val="2"/>
          <w:sz w:val="28"/>
          <w:szCs w:val="28"/>
        </w:rPr>
        <w:t>Факультет міжнародних відносин, політології та соціології</w:t>
      </w:r>
    </w:p>
    <w:p>
      <w:pPr>
        <w:pStyle w:val="Normal"/>
        <w:widowControl w:val="false"/>
        <w:suppressAutoHyphens w:val="true"/>
        <w:jc w:val="center"/>
        <w:rPr>
          <w:rFonts w:ascii="Liberation Serif" w:hAnsi="Liberation Serif" w:cs="Liberation Serif"/>
          <w:kern w:val="2"/>
        </w:rPr>
      </w:pPr>
      <w:r>
        <w:rPr>
          <w:rFonts w:cs="Times New Roman CYR" w:ascii="Times New Roman CYR" w:hAnsi="Times New Roman CYR"/>
          <w:kern w:val="2"/>
          <w:sz w:val="28"/>
          <w:szCs w:val="28"/>
        </w:rPr>
        <w:t>кафедра політології</w:t>
      </w:r>
    </w:p>
    <w:p>
      <w:pPr>
        <w:pStyle w:val="Normal"/>
        <w:widowControl w:val="false"/>
        <w:suppressAutoHyphens w:val="true"/>
        <w:rPr>
          <w:rFonts w:ascii="Times New Roman CYR" w:hAnsi="Times New Roman CYR" w:cs="Times New Roman CYR"/>
          <w:kern w:val="2"/>
          <w:sz w:val="28"/>
          <w:szCs w:val="28"/>
        </w:rPr>
      </w:pPr>
      <w:r>
        <w:rPr>
          <w:rFonts w:cs="Times New Roman CYR" w:ascii="Times New Roman CYR" w:hAnsi="Times New Roman CYR"/>
          <w:kern w:val="2"/>
          <w:sz w:val="28"/>
          <w:szCs w:val="28"/>
        </w:rPr>
      </w:r>
    </w:p>
    <w:p>
      <w:pPr>
        <w:pStyle w:val="Normal"/>
        <w:widowControl w:val="false"/>
        <w:suppressAutoHyphens w:val="true"/>
        <w:rPr>
          <w:rFonts w:ascii="Times New Roman CYR" w:hAnsi="Times New Roman CYR" w:cs="Times New Roman CYR"/>
          <w:kern w:val="2"/>
          <w:sz w:val="28"/>
          <w:szCs w:val="28"/>
        </w:rPr>
      </w:pPr>
      <w:r>
        <w:rPr>
          <w:rFonts w:cs="Times New Roman CYR" w:ascii="Times New Roman CYR" w:hAnsi="Times New Roman CYR"/>
          <w:kern w:val="2"/>
          <w:sz w:val="28"/>
          <w:szCs w:val="28"/>
        </w:rPr>
      </w:r>
    </w:p>
    <w:p>
      <w:pPr>
        <w:pStyle w:val="Normal"/>
        <w:widowControl w:val="false"/>
        <w:suppressAutoHyphens w:val="true"/>
        <w:jc w:val="center"/>
        <w:rPr>
          <w:rFonts w:ascii="Liberation Serif" w:hAnsi="Liberation Serif" w:cs="Liberation Serif"/>
          <w:kern w:val="2"/>
        </w:rPr>
      </w:pPr>
      <w:r>
        <w:rPr>
          <w:rFonts w:cs="Times New Roman CYR" w:ascii="Times New Roman CYR" w:hAnsi="Times New Roman CYR"/>
          <w:b/>
          <w:bCs/>
          <w:kern w:val="2"/>
          <w:sz w:val="28"/>
          <w:szCs w:val="28"/>
        </w:rPr>
        <w:t>Дипломна робота</w:t>
      </w:r>
    </w:p>
    <w:p>
      <w:pPr>
        <w:pStyle w:val="Normal"/>
        <w:widowControl w:val="false"/>
        <w:suppressAutoHyphens w:val="true"/>
        <w:jc w:val="center"/>
        <w:rPr>
          <w:rFonts w:ascii="Liberation Serif" w:hAnsi="Liberation Serif" w:cs="Liberation Serif"/>
          <w:kern w:val="2"/>
        </w:rPr>
      </w:pPr>
      <w:r>
        <w:rPr>
          <w:rFonts w:cs="Times New Roman CYR" w:ascii="Times New Roman CYR" w:hAnsi="Times New Roman CYR"/>
          <w:b/>
          <w:bCs/>
          <w:kern w:val="2"/>
          <w:sz w:val="28"/>
          <w:szCs w:val="28"/>
        </w:rPr>
        <w:t xml:space="preserve">на здобуття ступеня вищої освіти </w:t>
      </w:r>
      <w:r>
        <w:rPr>
          <w:rFonts w:cs="Times New Roman CYR" w:ascii="Times New Roman CYR" w:hAnsi="Times New Roman CYR"/>
          <w:kern w:val="2"/>
          <w:sz w:val="28"/>
          <w:szCs w:val="28"/>
        </w:rPr>
        <w:t>«магістр</w:t>
      </w:r>
      <w:r>
        <w:rPr>
          <w:rFonts w:cs="Times New Roman CYR" w:ascii="Times New Roman CYR" w:hAnsi="Times New Roman CYR"/>
          <w:b/>
          <w:bCs/>
          <w:kern w:val="2"/>
          <w:sz w:val="28"/>
          <w:szCs w:val="28"/>
        </w:rPr>
        <w:t>»</w:t>
      </w:r>
    </w:p>
    <w:p>
      <w:pPr>
        <w:pStyle w:val="Normal"/>
        <w:widowControl w:val="false"/>
        <w:suppressAutoHyphens w:val="true"/>
        <w:rPr>
          <w:rFonts w:ascii="Times New Roman CYR" w:hAnsi="Times New Roman CYR" w:cs="Times New Roman CYR"/>
          <w:b/>
          <w:b/>
          <w:bCs/>
          <w:kern w:val="2"/>
          <w:sz w:val="28"/>
          <w:szCs w:val="28"/>
        </w:rPr>
      </w:pPr>
      <w:r>
        <w:rPr>
          <w:rFonts w:cs="Times New Roman CYR" w:ascii="Times New Roman CYR" w:hAnsi="Times New Roman CYR"/>
          <w:b/>
          <w:bCs/>
          <w:kern w:val="2"/>
          <w:sz w:val="28"/>
          <w:szCs w:val="28"/>
        </w:rPr>
      </w:r>
    </w:p>
    <w:p>
      <w:pPr>
        <w:pStyle w:val="Normal"/>
        <w:widowControl w:val="false"/>
        <w:tabs>
          <w:tab w:val="clear" w:pos="708"/>
          <w:tab w:val="left" w:pos="5940" w:leader="none"/>
        </w:tabs>
        <w:suppressAutoHyphens w:val="true"/>
        <w:jc w:val="center"/>
        <w:rPr>
          <w:rFonts w:ascii="Liberation Serif" w:hAnsi="Liberation Serif" w:cs="Liberation Serif"/>
          <w:kern w:val="2"/>
        </w:rPr>
      </w:pPr>
      <w:r>
        <w:rPr>
          <w:rFonts w:cs="Times New Roman CYR" w:ascii="Times New Roman CYR" w:hAnsi="Times New Roman CYR"/>
          <w:kern w:val="2"/>
          <w:sz w:val="28"/>
          <w:szCs w:val="28"/>
        </w:rPr>
        <w:t>на тему: «</w:t>
      </w:r>
      <w:r>
        <w:rPr>
          <w:rFonts w:cs="Times New Roman CYR" w:ascii="Times New Roman CYR" w:hAnsi="Times New Roman CYR"/>
          <w:kern w:val="2"/>
          <w:sz w:val="28"/>
          <w:szCs w:val="28"/>
          <w:lang w:val="uk-UA"/>
        </w:rPr>
        <w:t>Політична соціалізація молоді в сучасній Україні: агенти, чинники, основні моделі</w:t>
      </w:r>
      <w:r>
        <w:rPr>
          <w:rFonts w:cs="Times New Roman CYR" w:ascii="Times New Roman CYR" w:hAnsi="Times New Roman CYR"/>
          <w:b/>
          <w:bCs/>
          <w:kern w:val="2"/>
          <w:sz w:val="28"/>
          <w:szCs w:val="28"/>
        </w:rPr>
        <w:t>»</w:t>
      </w:r>
    </w:p>
    <w:p>
      <w:pPr>
        <w:pStyle w:val="Normal"/>
        <w:widowControl w:val="false"/>
        <w:tabs>
          <w:tab w:val="clear" w:pos="708"/>
          <w:tab w:val="left" w:pos="5940" w:leader="none"/>
        </w:tabs>
        <w:suppressAutoHyphens w:val="true"/>
        <w:jc w:val="center"/>
        <w:rPr>
          <w:rFonts w:ascii="Times New Roman CYR" w:hAnsi="Times New Roman CYR" w:cs="Times New Roman CYR"/>
          <w:kern w:val="2"/>
          <w:sz w:val="28"/>
          <w:szCs w:val="28"/>
        </w:rPr>
      </w:pPr>
      <w:r>
        <w:rPr>
          <w:rFonts w:cs="Times New Roman CYR" w:ascii="Times New Roman CYR" w:hAnsi="Times New Roman CYR"/>
          <w:kern w:val="2"/>
          <w:sz w:val="28"/>
          <w:szCs w:val="28"/>
        </w:rPr>
      </w:r>
    </w:p>
    <w:p>
      <w:pPr>
        <w:pStyle w:val="Normal"/>
        <w:widowControl w:val="false"/>
        <w:suppressAutoHyphens w:val="true"/>
        <w:jc w:val="center"/>
        <w:rPr>
          <w:rFonts w:ascii="Times New Roman CYR" w:hAnsi="Times New Roman CYR" w:cs="Times New Roman CYR"/>
          <w:kern w:val="2"/>
          <w:sz w:val="28"/>
          <w:szCs w:val="28"/>
          <w:lang w:val="uk-UA"/>
        </w:rPr>
      </w:pPr>
      <w:r>
        <w:rPr>
          <w:rFonts w:cs="Times New Roman CYR" w:ascii="Times New Roman CYR" w:hAnsi="Times New Roman CYR"/>
          <w:kern w:val="2"/>
          <w:lang w:val="uk-UA"/>
        </w:rPr>
        <w:t>«</w:t>
      </w:r>
      <w:r>
        <w:rPr>
          <w:rFonts w:cs="Times New Roman CYR" w:ascii="Times New Roman CYR" w:hAnsi="Times New Roman CYR"/>
          <w:kern w:val="2"/>
          <w:lang w:val="en-US"/>
        </w:rPr>
        <w:t>Political socialization of youth in modern Ukraine: agents, factors, and basic models</w:t>
      </w:r>
      <w:r>
        <w:rPr>
          <w:rFonts w:cs="Times New Roman CYR" w:ascii="Times New Roman CYR" w:hAnsi="Times New Roman CYR"/>
          <w:kern w:val="2"/>
          <w:lang w:val="uk-UA"/>
        </w:rPr>
        <w:t>»</w:t>
      </w:r>
    </w:p>
    <w:p>
      <w:pPr>
        <w:pStyle w:val="Normal"/>
        <w:widowControl w:val="false"/>
        <w:suppressAutoHyphens w:val="true"/>
        <w:ind w:left="3540" w:hanging="0"/>
        <w:jc w:val="right"/>
        <w:rPr>
          <w:rFonts w:ascii="Liberation Serif" w:hAnsi="Liberation Serif" w:cs="Liberation Serif"/>
          <w:kern w:val="2"/>
        </w:rPr>
      </w:pPr>
      <w:r>
        <w:rPr>
          <w:rFonts w:cs="Times New Roman CYR" w:ascii="Times New Roman CYR" w:hAnsi="Times New Roman CYR"/>
          <w:kern w:val="2"/>
          <w:sz w:val="28"/>
          <w:szCs w:val="28"/>
          <w:lang w:val="en-US"/>
        </w:rPr>
        <w:t xml:space="preserve">     </w:t>
      </w:r>
      <w:r>
        <w:rPr>
          <w:rFonts w:cs="Times New Roman CYR" w:ascii="Times New Roman CYR" w:hAnsi="Times New Roman CYR"/>
          <w:kern w:val="2"/>
          <w:sz w:val="28"/>
          <w:szCs w:val="28"/>
        </w:rPr>
        <w:t>Виконала студентка заочної форми навчання</w:t>
      </w:r>
    </w:p>
    <w:p>
      <w:pPr>
        <w:pStyle w:val="Normal"/>
        <w:widowControl w:val="false"/>
        <w:suppressAutoHyphens w:val="true"/>
        <w:jc w:val="right"/>
        <w:rPr>
          <w:rFonts w:ascii="Liberation Serif" w:hAnsi="Liberation Serif" w:cs="Liberation Serif"/>
          <w:kern w:val="2"/>
        </w:rPr>
      </w:pPr>
      <w:r>
        <w:rPr>
          <w:rFonts w:cs="Times New Roman CYR" w:ascii="Times New Roman CYR" w:hAnsi="Times New Roman CYR"/>
          <w:kern w:val="2"/>
          <w:sz w:val="28"/>
          <w:szCs w:val="28"/>
        </w:rPr>
        <w:t xml:space="preserve">                                                        </w:t>
      </w:r>
      <w:r>
        <w:rPr>
          <w:rFonts w:cs="Times New Roman CYR" w:ascii="Times New Roman CYR" w:hAnsi="Times New Roman CYR"/>
          <w:kern w:val="2"/>
          <w:sz w:val="28"/>
          <w:szCs w:val="28"/>
        </w:rPr>
        <w:t>Спеціальності 052 – «Політологія»</w:t>
      </w:r>
    </w:p>
    <w:p>
      <w:pPr>
        <w:pStyle w:val="Normal"/>
        <w:widowControl w:val="false"/>
        <w:suppressAutoHyphens w:val="true"/>
        <w:jc w:val="right"/>
        <w:rPr>
          <w:rFonts w:ascii="Liberation Serif" w:hAnsi="Liberation Serif" w:cs="Liberation Serif"/>
          <w:kern w:val="2"/>
          <w:lang w:val="uk-UA"/>
        </w:rPr>
      </w:pPr>
      <w:r>
        <w:rPr>
          <w:rFonts w:cs="Times New Roman CYR" w:ascii="Times New Roman CYR" w:hAnsi="Times New Roman CYR"/>
          <w:kern w:val="2"/>
          <w:sz w:val="28"/>
          <w:szCs w:val="28"/>
        </w:rPr>
        <w:t xml:space="preserve">                                                        </w:t>
      </w:r>
      <w:r>
        <w:rPr>
          <w:rFonts w:cs="Times New Roman CYR" w:ascii="Times New Roman CYR" w:hAnsi="Times New Roman CYR"/>
          <w:b/>
          <w:bCs/>
          <w:kern w:val="2"/>
          <w:sz w:val="28"/>
          <w:szCs w:val="28"/>
          <w:lang w:val="uk-UA"/>
        </w:rPr>
        <w:t xml:space="preserve">Мілошова Діана Юріївна </w:t>
      </w:r>
    </w:p>
    <w:p>
      <w:pPr>
        <w:pStyle w:val="Normal"/>
        <w:widowControl w:val="false"/>
        <w:suppressAutoHyphens w:val="true"/>
        <w:jc w:val="right"/>
        <w:rPr>
          <w:rFonts w:ascii="Liberation Serif" w:hAnsi="Liberation Serif" w:cs="Liberation Serif"/>
          <w:kern w:val="2"/>
        </w:rPr>
      </w:pPr>
      <w:r>
        <w:rPr>
          <w:rFonts w:cs="Times New Roman CYR" w:ascii="Times New Roman CYR" w:hAnsi="Times New Roman CYR"/>
          <w:kern w:val="2"/>
          <w:sz w:val="28"/>
          <w:szCs w:val="28"/>
        </w:rPr>
        <w:t xml:space="preserve">                                                    </w:t>
      </w:r>
    </w:p>
    <w:p>
      <w:pPr>
        <w:pStyle w:val="Normal"/>
        <w:widowControl w:val="false"/>
        <w:suppressAutoHyphens w:val="true"/>
        <w:ind w:left="4956" w:hanging="0"/>
        <w:jc w:val="right"/>
        <w:rPr>
          <w:rFonts w:ascii="Times New Roman CYR" w:hAnsi="Times New Roman CYR" w:cs="Times New Roman CYR"/>
          <w:b/>
          <w:b/>
          <w:bCs/>
          <w:kern w:val="2"/>
          <w:sz w:val="28"/>
          <w:szCs w:val="28"/>
        </w:rPr>
      </w:pPr>
      <w:r>
        <w:rPr>
          <w:rFonts w:cs="Times New Roman CYR" w:ascii="Times New Roman CYR" w:hAnsi="Times New Roman CYR"/>
          <w:b/>
          <w:bCs/>
          <w:kern w:val="2"/>
          <w:sz w:val="28"/>
          <w:szCs w:val="28"/>
        </w:rPr>
      </w:r>
    </w:p>
    <w:p>
      <w:pPr>
        <w:pStyle w:val="Normal"/>
        <w:widowControl w:val="false"/>
        <w:suppressAutoHyphens w:val="true"/>
        <w:ind w:left="4956" w:hanging="0"/>
        <w:jc w:val="right"/>
        <w:rPr>
          <w:rFonts w:ascii="Times New Roman CYR" w:hAnsi="Times New Roman CYR" w:cs="Times New Roman CYR"/>
          <w:b/>
          <w:b/>
          <w:bCs/>
          <w:kern w:val="2"/>
          <w:sz w:val="28"/>
          <w:szCs w:val="28"/>
        </w:rPr>
      </w:pPr>
      <w:r>
        <w:rPr>
          <w:rFonts w:cs="Times New Roman CYR" w:ascii="Times New Roman CYR" w:hAnsi="Times New Roman CYR"/>
          <w:b/>
          <w:bCs/>
          <w:kern w:val="2"/>
          <w:sz w:val="28"/>
          <w:szCs w:val="28"/>
        </w:rPr>
      </w:r>
    </w:p>
    <w:p>
      <w:pPr>
        <w:pStyle w:val="Normal"/>
        <w:widowControl w:val="false"/>
        <w:tabs>
          <w:tab w:val="clear" w:pos="708"/>
          <w:tab w:val="left" w:pos="6300" w:leader="none"/>
        </w:tabs>
        <w:suppressAutoHyphens w:val="true"/>
        <w:ind w:left="3540" w:right="-79" w:hanging="0"/>
        <w:jc w:val="right"/>
        <w:rPr>
          <w:rFonts w:ascii="Liberation Serif" w:hAnsi="Liberation Serif" w:cs="Liberation Serif"/>
          <w:kern w:val="2"/>
        </w:rPr>
      </w:pPr>
      <w:r>
        <w:rPr>
          <w:rFonts w:cs="Times New Roman CYR" w:ascii="Times New Roman CYR" w:hAnsi="Times New Roman CYR"/>
          <w:kern w:val="2"/>
          <w:sz w:val="28"/>
          <w:szCs w:val="28"/>
        </w:rPr>
        <w:t xml:space="preserve">     </w:t>
      </w:r>
      <w:r>
        <w:rPr>
          <w:rFonts w:cs="Times New Roman CYR" w:ascii="Times New Roman CYR" w:hAnsi="Times New Roman CYR"/>
          <w:kern w:val="2"/>
          <w:sz w:val="28"/>
          <w:szCs w:val="28"/>
        </w:rPr>
        <w:t>Керівник: к.політ.н.,</w:t>
      </w:r>
      <w:r>
        <w:rPr>
          <w:rFonts w:cs="Liberation Serif" w:ascii="Liberation Serif" w:hAnsi="Liberation Serif"/>
          <w:kern w:val="2"/>
        </w:rPr>
        <w:br/>
      </w:r>
      <w:r>
        <w:rPr>
          <w:rFonts w:cs="Times New Roman CYR" w:ascii="Times New Roman CYR" w:hAnsi="Times New Roman CYR"/>
          <w:kern w:val="2"/>
          <w:sz w:val="28"/>
          <w:szCs w:val="28"/>
        </w:rPr>
        <w:t xml:space="preserve">    доцент </w:t>
      </w:r>
      <w:r>
        <w:rPr>
          <w:rFonts w:cs="Times New Roman CYR" w:ascii="Times New Roman CYR" w:hAnsi="Times New Roman CYR"/>
          <w:b/>
          <w:bCs/>
          <w:kern w:val="2"/>
          <w:sz w:val="28"/>
          <w:szCs w:val="28"/>
        </w:rPr>
        <w:t>Хорошилов О.Ю</w:t>
      </w:r>
      <w:r>
        <w:rPr>
          <w:rFonts w:cs="Times New Roman CYR" w:ascii="Times New Roman CYR" w:hAnsi="Times New Roman CYR"/>
          <w:kern w:val="2"/>
          <w:sz w:val="28"/>
          <w:szCs w:val="28"/>
        </w:rPr>
        <w:t>.</w:t>
      </w:r>
    </w:p>
    <w:p>
      <w:pPr>
        <w:pStyle w:val="Normal"/>
        <w:widowControl w:val="false"/>
        <w:suppressAutoHyphens w:val="true"/>
        <w:jc w:val="right"/>
        <w:rPr>
          <w:rFonts w:ascii="Liberation Serif" w:hAnsi="Liberation Serif" w:cs="Liberation Serif"/>
          <w:kern w:val="2"/>
        </w:rPr>
      </w:pPr>
      <w:r>
        <w:rPr>
          <w:rFonts w:cs="Times New Roman CYR" w:ascii="Times New Roman CYR" w:hAnsi="Times New Roman CYR"/>
          <w:kern w:val="2"/>
          <w:sz w:val="28"/>
          <w:szCs w:val="28"/>
        </w:rPr>
        <w:t xml:space="preserve">                                                   </w:t>
      </w:r>
      <w:r>
        <w:rPr>
          <w:rFonts w:cs="Times New Roman CYR" w:ascii="Times New Roman CYR" w:hAnsi="Times New Roman CYR"/>
          <w:kern w:val="2"/>
          <w:sz w:val="28"/>
          <w:szCs w:val="28"/>
        </w:rPr>
        <w:t>Рецензент: к.політ.н., доцент</w:t>
      </w:r>
    </w:p>
    <w:p>
      <w:pPr>
        <w:pStyle w:val="Normal"/>
        <w:widowControl w:val="false"/>
        <w:suppressAutoHyphens w:val="true"/>
        <w:jc w:val="right"/>
        <w:rPr>
          <w:rFonts w:ascii="Liberation Serif" w:hAnsi="Liberation Serif" w:cs="Liberation Serif"/>
          <w:kern w:val="2"/>
        </w:rPr>
      </w:pPr>
      <w:r>
        <w:rPr>
          <w:rFonts w:cs="Times New Roman CYR" w:ascii="Times New Roman CYR" w:hAnsi="Times New Roman CYR"/>
          <w:kern w:val="2"/>
          <w:sz w:val="28"/>
          <w:szCs w:val="28"/>
        </w:rPr>
        <w:t xml:space="preserve">                                                   </w:t>
      </w:r>
      <w:r>
        <w:rPr>
          <w:rFonts w:cs="Times New Roman CYR" w:ascii="Times New Roman CYR" w:hAnsi="Times New Roman CYR"/>
          <w:b/>
          <w:bCs/>
          <w:kern w:val="2"/>
          <w:sz w:val="28"/>
          <w:szCs w:val="28"/>
        </w:rPr>
        <w:t>Шабанов М.О.</w:t>
      </w:r>
      <w:r>
        <w:rPr>
          <w:rFonts w:cs="Times New Roman CYR" w:ascii="Times New Roman CYR" w:hAnsi="Times New Roman CYR"/>
          <w:kern w:val="2"/>
          <w:sz w:val="28"/>
          <w:szCs w:val="28"/>
        </w:rPr>
        <w:t xml:space="preserve">                          </w:t>
      </w:r>
    </w:p>
    <w:p>
      <w:pPr>
        <w:pStyle w:val="Normal"/>
        <w:widowControl w:val="false"/>
        <w:suppressAutoHyphens w:val="true"/>
        <w:rPr>
          <w:rFonts w:ascii="Liberation Serif" w:hAnsi="Liberation Serif" w:cs="Liberation Serif"/>
          <w:kern w:val="2"/>
        </w:rPr>
      </w:pPr>
      <w:r>
        <w:rPr>
          <w:rFonts w:cs="Times New Roman CYR" w:ascii="Times New Roman CYR" w:hAnsi="Times New Roman CYR"/>
          <w:kern w:val="2"/>
          <w:sz w:val="28"/>
          <w:szCs w:val="28"/>
        </w:rPr>
        <w:t xml:space="preserve">                                                                                    </w:t>
      </w:r>
    </w:p>
    <w:p>
      <w:pPr>
        <w:pStyle w:val="Normal"/>
        <w:widowControl w:val="false"/>
        <w:suppressAutoHyphens w:val="true"/>
        <w:rPr>
          <w:rFonts w:ascii="Times New Roman CYR" w:hAnsi="Times New Roman CYR" w:cs="Times New Roman CYR"/>
          <w:kern w:val="2"/>
          <w:sz w:val="28"/>
          <w:szCs w:val="28"/>
        </w:rPr>
      </w:pPr>
      <w:r>
        <w:rPr>
          <w:rFonts w:cs="Times New Roman CYR" w:ascii="Times New Roman CYR" w:hAnsi="Times New Roman CYR"/>
          <w:kern w:val="2"/>
          <w:sz w:val="28"/>
          <w:szCs w:val="28"/>
        </w:rPr>
        <w:t>Рекомендовано до захисту:                   Захищено на засіданні ЕК №__ протокол №   від</w:t>
        <w:tab/>
        <w:tab/>
        <w:tab/>
        <w:tab/>
        <w:t xml:space="preserve">    Протокол №   «____» _________2021 р., </w:t>
      </w:r>
    </w:p>
    <w:p>
      <w:pPr>
        <w:pStyle w:val="Normal"/>
        <w:widowControl w:val="false"/>
        <w:suppressAutoHyphens w:val="true"/>
        <w:rPr>
          <w:rFonts w:ascii="Liberation Serif" w:hAnsi="Liberation Serif" w:cs="Liberation Serif"/>
          <w:kern w:val="2"/>
        </w:rPr>
      </w:pPr>
      <w:r>
        <w:rPr>
          <w:rFonts w:cs="Times New Roman CYR" w:ascii="Times New Roman CYR" w:hAnsi="Times New Roman CYR"/>
          <w:kern w:val="2"/>
          <w:sz w:val="28"/>
          <w:szCs w:val="28"/>
        </w:rPr>
        <w:t xml:space="preserve">« » _______2021 р.,  </w:t>
      </w:r>
      <w:r>
        <w:rPr>
          <w:rFonts w:cs="Liberation Serif" w:ascii="Liberation Serif" w:hAnsi="Liberation Serif"/>
          <w:kern w:val="2"/>
        </w:rPr>
        <w:t xml:space="preserve">               </w:t>
      </w:r>
      <w:r>
        <w:rPr>
          <w:rFonts w:cs="Times New Roman CYR" w:ascii="Times New Roman CYR" w:hAnsi="Times New Roman CYR"/>
          <w:kern w:val="2"/>
          <w:sz w:val="28"/>
          <w:szCs w:val="28"/>
        </w:rPr>
        <w:t xml:space="preserve">                  Оцінка______/_________/_________</w:t>
      </w:r>
    </w:p>
    <w:p>
      <w:pPr>
        <w:pStyle w:val="Normal"/>
        <w:widowControl w:val="false"/>
        <w:suppressAutoHyphens w:val="true"/>
        <w:rPr>
          <w:rFonts w:ascii="Liberation Serif" w:hAnsi="Liberation Serif" w:cs="Liberation Serif"/>
          <w:kern w:val="2"/>
        </w:rPr>
      </w:pPr>
      <w:r>
        <w:rPr>
          <w:rFonts w:cs="Times New Roman CYR" w:ascii="Times New Roman CYR" w:hAnsi="Times New Roman CYR"/>
          <w:kern w:val="2"/>
          <w:sz w:val="28"/>
          <w:szCs w:val="28"/>
        </w:rPr>
        <w:t xml:space="preserve">Завідувач кафедри                                 Голова ЕК </w:t>
      </w:r>
    </w:p>
    <w:p>
      <w:pPr>
        <w:pStyle w:val="Normal"/>
        <w:widowControl w:val="false"/>
        <w:suppressAutoHyphens w:val="true"/>
        <w:rPr>
          <w:rFonts w:ascii="Liberation Serif" w:hAnsi="Liberation Serif" w:cs="Liberation Serif"/>
          <w:kern w:val="2"/>
        </w:rPr>
      </w:pPr>
      <w:r>
        <w:rPr>
          <w:rFonts w:cs="Times New Roman CYR" w:ascii="Times New Roman CYR" w:hAnsi="Times New Roman CYR"/>
          <w:kern w:val="2"/>
          <w:sz w:val="28"/>
          <w:szCs w:val="28"/>
        </w:rPr>
        <w:t>д.філос.н., проф.____Попков В. В.      д.політ.н., проф._______Мілова М.І.</w:t>
      </w:r>
    </w:p>
    <w:p>
      <w:pPr>
        <w:pStyle w:val="Normal"/>
        <w:widowControl w:val="false"/>
        <w:suppressAutoHyphens w:val="true"/>
        <w:rPr>
          <w:rFonts w:ascii="Times New Roman CYR" w:hAnsi="Times New Roman CYR" w:cs="Times New Roman CYR"/>
          <w:kern w:val="2"/>
          <w:sz w:val="28"/>
          <w:szCs w:val="28"/>
        </w:rPr>
      </w:pPr>
      <w:r>
        <w:rPr>
          <w:rFonts w:cs="Times New Roman CYR" w:ascii="Times New Roman CYR" w:hAnsi="Times New Roman CYR"/>
          <w:kern w:val="2"/>
          <w:sz w:val="28"/>
          <w:szCs w:val="28"/>
        </w:rPr>
      </w:r>
    </w:p>
    <w:p>
      <w:pPr>
        <w:pStyle w:val="Normal"/>
        <w:tabs>
          <w:tab w:val="clear" w:pos="708"/>
          <w:tab w:val="left" w:pos="1215" w:leader="none"/>
        </w:tabs>
        <w:rPr>
          <w:rFonts w:ascii="Times New Roman CYR" w:hAnsi="Times New Roman CYR" w:cs="Times New Roman CYR"/>
          <w:b/>
          <w:b/>
          <w:bCs/>
          <w:kern w:val="2"/>
          <w:sz w:val="28"/>
          <w:szCs w:val="28"/>
        </w:rPr>
      </w:pPr>
      <w:r>
        <w:rPr>
          <w:rFonts w:cs="Times New Roman CYR" w:ascii="Times New Roman CYR" w:hAnsi="Times New Roman CYR"/>
          <w:kern w:val="2"/>
          <w:sz w:val="28"/>
          <w:szCs w:val="28"/>
        </w:rPr>
        <w:t xml:space="preserve">                                                   </w:t>
      </w:r>
      <w:r>
        <w:rPr>
          <w:rFonts w:cs="Times New Roman CYR" w:ascii="Times New Roman CYR" w:hAnsi="Times New Roman CYR"/>
          <w:b/>
          <w:bCs/>
          <w:kern w:val="2"/>
          <w:sz w:val="28"/>
          <w:szCs w:val="28"/>
        </w:rPr>
        <w:t>Одеса – 2021</w:t>
      </w:r>
    </w:p>
    <w:p>
      <w:pPr>
        <w:pStyle w:val="Normal"/>
        <w:spacing w:lineRule="auto" w:line="360"/>
        <w:ind w:firstLine="540"/>
        <w:jc w:val="center"/>
        <w:rPr>
          <w:rFonts w:ascii="Times New Roman" w:hAnsi="Times New Roman" w:cs="Times New Roman"/>
          <w:b/>
          <w:b/>
          <w:sz w:val="28"/>
          <w:szCs w:val="28"/>
        </w:rPr>
      </w:pPr>
      <w:r>
        <w:rPr>
          <w:rFonts w:cs="Times New Roman" w:ascii="Times New Roman" w:hAnsi="Times New Roman"/>
          <w:b/>
          <w:sz w:val="28"/>
          <w:szCs w:val="28"/>
        </w:rPr>
        <w:t>Зміст</w:t>
      </w:r>
    </w:p>
    <w:p>
      <w:pPr>
        <w:pStyle w:val="Normal"/>
        <w:spacing w:lineRule="auto" w:line="276"/>
        <w:jc w:val="both"/>
        <w:rPr>
          <w:rFonts w:ascii="Times New Roman" w:hAnsi="Times New Roman" w:cs="Times New Roman"/>
          <w:b/>
          <w:b/>
          <w:sz w:val="28"/>
          <w:szCs w:val="28"/>
        </w:rPr>
      </w:pPr>
      <w:r>
        <w:rPr>
          <w:rFonts w:cs="Times New Roman" w:ascii="Times New Roman" w:hAnsi="Times New Roman"/>
          <w:b/>
          <w:sz w:val="28"/>
          <w:szCs w:val="28"/>
        </w:rPr>
        <w:t>Вступ</w:t>
      </w:r>
      <w:r>
        <w:rPr>
          <w:rFonts w:cs="Times New Roman" w:ascii="Times New Roman" w:hAnsi="Times New Roman"/>
          <w:sz w:val="28"/>
          <w:szCs w:val="28"/>
        </w:rPr>
        <w:t>…………………………………………………………………..…………..3</w:t>
      </w:r>
    </w:p>
    <w:p>
      <w:pPr>
        <w:pStyle w:val="Normal"/>
        <w:spacing w:lineRule="auto" w:line="276"/>
        <w:jc w:val="both"/>
        <w:rPr>
          <w:rFonts w:ascii="Times New Roman" w:hAnsi="Times New Roman" w:cs="Times New Roman"/>
          <w:b/>
          <w:b/>
          <w:sz w:val="28"/>
          <w:szCs w:val="28"/>
          <w:lang w:val="uk-UA"/>
        </w:rPr>
      </w:pPr>
      <w:r>
        <w:rPr>
          <w:rFonts w:cs="Times New Roman" w:ascii="Times New Roman" w:hAnsi="Times New Roman"/>
          <w:b/>
          <w:sz w:val="28"/>
          <w:szCs w:val="28"/>
          <w:lang w:val="uk-UA"/>
        </w:rPr>
        <w:t xml:space="preserve"> </w:t>
      </w:r>
    </w:p>
    <w:p>
      <w:pPr>
        <w:pStyle w:val="Normal"/>
        <w:spacing w:lineRule="auto" w:line="276"/>
        <w:ind w:hanging="142"/>
        <w:jc w:val="both"/>
        <w:rPr>
          <w:rFonts w:ascii="Times New Roman" w:hAnsi="Times New Roman" w:cs="Times New Roman"/>
          <w:b/>
          <w:b/>
          <w:sz w:val="28"/>
          <w:szCs w:val="28"/>
          <w:lang w:val="uk-UA"/>
        </w:rPr>
      </w:pPr>
      <w:r>
        <w:rPr>
          <w:rFonts w:cs="Times New Roman" w:ascii="Times New Roman" w:hAnsi="Times New Roman"/>
          <w:b/>
          <w:sz w:val="28"/>
          <w:szCs w:val="28"/>
          <w:lang w:val="uk-UA"/>
        </w:rPr>
        <w:t>Розділ І. «Теоретичні засади дослідження політичної соціалізації молоді в Україні».</w:t>
      </w:r>
    </w:p>
    <w:p>
      <w:pPr>
        <w:pStyle w:val="Normal"/>
        <w:numPr>
          <w:ilvl w:val="1"/>
          <w:numId w:val="1"/>
        </w:numPr>
        <w:spacing w:lineRule="auto" w:line="360" w:before="0" w:after="0"/>
        <w:ind w:hanging="142"/>
        <w:jc w:val="both"/>
        <w:rPr>
          <w:rFonts w:ascii="Times New Roman" w:hAnsi="Times New Roman" w:cs="Times New Roman"/>
          <w:sz w:val="28"/>
          <w:szCs w:val="28"/>
        </w:rPr>
      </w:pPr>
      <w:r>
        <w:rPr>
          <w:rFonts w:cs="Times New Roman" w:ascii="Times New Roman" w:hAnsi="Times New Roman"/>
          <w:i/>
          <w:sz w:val="28"/>
          <w:szCs w:val="28"/>
        </w:rPr>
        <w:t>1.1 «Теоретична база та історичні передумови становлення політичної соціалізації молодого покоління»»</w:t>
      </w:r>
      <w:r>
        <w:rPr>
          <w:rFonts w:cs="Times New Roman" w:ascii="Times New Roman" w:hAnsi="Times New Roman"/>
          <w:sz w:val="28"/>
          <w:szCs w:val="28"/>
        </w:rPr>
        <w:t>……………….……………………</w:t>
      </w:r>
      <w:r>
        <w:rPr>
          <w:rFonts w:cs="Times New Roman" w:ascii="Times New Roman" w:hAnsi="Times New Roman"/>
          <w:sz w:val="28"/>
          <w:szCs w:val="28"/>
          <w:lang w:val="uk-UA"/>
        </w:rPr>
        <w:t>….</w:t>
      </w:r>
      <w:r>
        <w:rPr>
          <w:rFonts w:cs="Times New Roman" w:ascii="Times New Roman" w:hAnsi="Times New Roman"/>
          <w:sz w:val="28"/>
          <w:szCs w:val="28"/>
        </w:rPr>
        <w:t>...........7</w:t>
      </w:r>
    </w:p>
    <w:p>
      <w:pPr>
        <w:pStyle w:val="Normal"/>
        <w:numPr>
          <w:ilvl w:val="1"/>
          <w:numId w:val="1"/>
        </w:numPr>
        <w:spacing w:lineRule="auto" w:line="360" w:before="0" w:after="0"/>
        <w:ind w:hanging="142"/>
        <w:jc w:val="both"/>
        <w:rPr>
          <w:rFonts w:ascii="Times New Roman" w:hAnsi="Times New Roman" w:cs="Times New Roman"/>
          <w:sz w:val="28"/>
          <w:szCs w:val="28"/>
        </w:rPr>
      </w:pPr>
      <w:r>
        <w:rPr>
          <w:rFonts w:cs="Times New Roman" w:ascii="Times New Roman" w:hAnsi="Times New Roman"/>
          <w:i/>
          <w:sz w:val="28"/>
          <w:szCs w:val="28"/>
          <w:lang w:val="uk-UA"/>
        </w:rPr>
        <w:t>1.2 «Політична соціалізація особистості як складний психічний процес»</w:t>
      </w:r>
      <w:r>
        <w:rPr>
          <w:rFonts w:cs="Times New Roman" w:ascii="Times New Roman" w:hAnsi="Times New Roman"/>
          <w:sz w:val="28"/>
          <w:szCs w:val="28"/>
          <w:lang w:val="uk-UA"/>
        </w:rPr>
        <w:t>….19</w:t>
      </w:r>
    </w:p>
    <w:p>
      <w:pPr>
        <w:pStyle w:val="Normal"/>
        <w:numPr>
          <w:ilvl w:val="1"/>
          <w:numId w:val="1"/>
        </w:numPr>
        <w:spacing w:lineRule="auto" w:line="360" w:before="0" w:after="0"/>
        <w:ind w:hanging="142"/>
        <w:jc w:val="both"/>
        <w:rPr>
          <w:rFonts w:ascii="Times New Roman" w:hAnsi="Times New Roman" w:cs="Times New Roman"/>
          <w:i/>
          <w:i/>
          <w:sz w:val="28"/>
          <w:szCs w:val="28"/>
          <w:lang w:val="uk-UA"/>
        </w:rPr>
      </w:pPr>
      <w:r>
        <w:rPr>
          <w:rFonts w:cs="Times New Roman" w:ascii="Times New Roman" w:hAnsi="Times New Roman"/>
          <w:i/>
          <w:sz w:val="28"/>
          <w:szCs w:val="28"/>
          <w:lang w:val="uk-UA"/>
        </w:rPr>
        <w:t>1.3 ««Ціннісні орієнтації,  культурна ідентичність як чинник соціалізації молоді»…..……………………………………………………………………………..….21</w:t>
      </w:r>
    </w:p>
    <w:p>
      <w:pPr>
        <w:pStyle w:val="Normal"/>
        <w:numPr>
          <w:ilvl w:val="1"/>
          <w:numId w:val="1"/>
        </w:numPr>
        <w:spacing w:lineRule="auto" w:line="360" w:before="0" w:after="0"/>
        <w:ind w:hanging="142"/>
        <w:jc w:val="both"/>
        <w:rPr>
          <w:rFonts w:ascii="Times New Roman" w:hAnsi="Times New Roman" w:cs="Times New Roman"/>
          <w:sz w:val="28"/>
          <w:szCs w:val="28"/>
        </w:rPr>
      </w:pPr>
      <w:r>
        <w:rPr>
          <w:rFonts w:cs="Times New Roman" w:ascii="Times New Roman" w:hAnsi="Times New Roman"/>
          <w:i/>
          <w:sz w:val="28"/>
          <w:szCs w:val="28"/>
        </w:rPr>
        <w:t>1.</w:t>
      </w:r>
      <w:r>
        <w:rPr>
          <w:rFonts w:cs="Times New Roman" w:ascii="Times New Roman" w:hAnsi="Times New Roman"/>
          <w:i/>
          <w:sz w:val="28"/>
          <w:szCs w:val="28"/>
          <w:lang w:val="uk-UA"/>
        </w:rPr>
        <w:t>4</w:t>
      </w:r>
      <w:r>
        <w:rPr>
          <w:rFonts w:cs="Times New Roman" w:ascii="Times New Roman" w:hAnsi="Times New Roman"/>
          <w:i/>
          <w:sz w:val="28"/>
          <w:szCs w:val="28"/>
        </w:rPr>
        <w:t xml:space="preserve"> «Законодавче  </w:t>
      </w:r>
      <w:r>
        <w:rPr>
          <w:rFonts w:cs="Times New Roman" w:ascii="Times New Roman" w:hAnsi="Times New Roman"/>
          <w:i/>
          <w:sz w:val="28"/>
          <w:szCs w:val="28"/>
          <w:lang w:val="uk-UA"/>
        </w:rPr>
        <w:t>в</w:t>
      </w:r>
      <w:r>
        <w:rPr>
          <w:rFonts w:cs="Times New Roman" w:ascii="Times New Roman" w:hAnsi="Times New Roman"/>
          <w:i/>
          <w:sz w:val="28"/>
          <w:szCs w:val="28"/>
        </w:rPr>
        <w:t>регулювання політичної соціалізаціїї в Україні»</w:t>
      </w:r>
      <w:r>
        <w:rPr>
          <w:rFonts w:cs="Times New Roman" w:ascii="Times New Roman" w:hAnsi="Times New Roman"/>
          <w:i/>
          <w:sz w:val="28"/>
          <w:szCs w:val="28"/>
          <w:lang w:val="uk-UA"/>
        </w:rPr>
        <w:t>………....</w:t>
      </w:r>
      <w:r>
        <w:rPr>
          <w:rFonts w:cs="Times New Roman" w:ascii="Times New Roman" w:hAnsi="Times New Roman"/>
          <w:sz w:val="28"/>
          <w:szCs w:val="28"/>
        </w:rPr>
        <w:t>3</w:t>
      </w:r>
      <w:r>
        <w:rPr>
          <w:rFonts w:cs="Times New Roman" w:ascii="Times New Roman" w:hAnsi="Times New Roman"/>
          <w:sz w:val="28"/>
          <w:szCs w:val="28"/>
          <w:lang w:val="uk-UA"/>
        </w:rPr>
        <w:t>1</w:t>
      </w:r>
    </w:p>
    <w:p>
      <w:pPr>
        <w:pStyle w:val="Normal"/>
        <w:spacing w:lineRule="auto" w:line="360"/>
        <w:ind w:hanging="142"/>
        <w:jc w:val="both"/>
        <w:rPr>
          <w:rFonts w:ascii="Times New Roman" w:hAnsi="Times New Roman" w:cs="Times New Roman"/>
          <w:sz w:val="28"/>
          <w:szCs w:val="28"/>
          <w:lang w:val="uk-UA"/>
        </w:rPr>
      </w:pPr>
      <w:r>
        <w:rPr>
          <w:rFonts w:cs="Times New Roman" w:ascii="Times New Roman" w:hAnsi="Times New Roman"/>
          <w:i/>
          <w:sz w:val="28"/>
          <w:szCs w:val="28"/>
        </w:rPr>
        <w:t>Висновки до</w:t>
      </w:r>
      <w:r>
        <w:rPr>
          <w:rFonts w:cs="Times New Roman" w:ascii="Times New Roman" w:hAnsi="Times New Roman"/>
          <w:i/>
          <w:sz w:val="28"/>
          <w:szCs w:val="28"/>
          <w:lang w:val="uk-UA"/>
        </w:rPr>
        <w:t xml:space="preserve"> першого </w:t>
      </w:r>
      <w:r>
        <w:rPr>
          <w:rFonts w:cs="Times New Roman" w:ascii="Times New Roman" w:hAnsi="Times New Roman"/>
          <w:i/>
          <w:sz w:val="28"/>
          <w:szCs w:val="28"/>
        </w:rPr>
        <w:t>розділу………………………</w:t>
      </w:r>
      <w:r>
        <w:rPr>
          <w:rFonts w:cs="Times New Roman" w:ascii="Times New Roman" w:hAnsi="Times New Roman"/>
          <w:i/>
          <w:sz w:val="28"/>
          <w:szCs w:val="28"/>
          <w:lang w:val="uk-UA"/>
        </w:rPr>
        <w:t>.</w:t>
      </w:r>
      <w:r>
        <w:rPr>
          <w:rFonts w:cs="Times New Roman" w:ascii="Times New Roman" w:hAnsi="Times New Roman"/>
          <w:i/>
          <w:sz w:val="28"/>
          <w:szCs w:val="28"/>
        </w:rPr>
        <w:t>…………………</w:t>
      </w:r>
      <w:r>
        <w:rPr>
          <w:rFonts w:cs="Times New Roman" w:ascii="Times New Roman" w:hAnsi="Times New Roman"/>
          <w:i/>
          <w:sz w:val="28"/>
          <w:szCs w:val="28"/>
          <w:lang w:val="uk-UA"/>
        </w:rPr>
        <w:t>…..............….</w:t>
      </w:r>
      <w:r>
        <w:rPr>
          <w:rFonts w:cs="Times New Roman" w:ascii="Times New Roman" w:hAnsi="Times New Roman"/>
          <w:i/>
          <w:sz w:val="28"/>
          <w:szCs w:val="28"/>
        </w:rPr>
        <w:t>..</w:t>
      </w:r>
      <w:r>
        <w:rPr>
          <w:rFonts w:cs="Times New Roman" w:ascii="Times New Roman" w:hAnsi="Times New Roman"/>
          <w:sz w:val="28"/>
          <w:szCs w:val="28"/>
        </w:rPr>
        <w:t>4</w:t>
      </w:r>
      <w:r>
        <w:rPr>
          <w:rFonts w:cs="Times New Roman" w:ascii="Times New Roman" w:hAnsi="Times New Roman"/>
          <w:sz w:val="28"/>
          <w:szCs w:val="28"/>
          <w:lang w:val="uk-UA"/>
        </w:rPr>
        <w:t>0</w:t>
      </w:r>
    </w:p>
    <w:p>
      <w:pPr>
        <w:pStyle w:val="Normal"/>
        <w:spacing w:lineRule="auto" w:line="276"/>
        <w:ind w:hanging="142"/>
        <w:jc w:val="both"/>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276"/>
        <w:ind w:hanging="142"/>
        <w:jc w:val="center"/>
        <w:rPr>
          <w:rFonts w:ascii="Times New Roman" w:hAnsi="Times New Roman" w:cs="Times New Roman"/>
          <w:b/>
          <w:b/>
          <w:sz w:val="28"/>
          <w:szCs w:val="28"/>
        </w:rPr>
      </w:pPr>
      <w:r>
        <w:rPr>
          <w:rFonts w:cs="Times New Roman" w:ascii="Times New Roman" w:hAnsi="Times New Roman"/>
          <w:b/>
          <w:sz w:val="28"/>
          <w:szCs w:val="28"/>
        </w:rPr>
        <w:t>Розділ ІІ. «</w:t>
      </w:r>
      <w:r>
        <w:rPr>
          <w:rFonts w:cs="Times New Roman" w:ascii="Times New Roman" w:hAnsi="Times New Roman"/>
          <w:b/>
          <w:sz w:val="28"/>
          <w:szCs w:val="28"/>
          <w:lang w:val="uk-UA"/>
        </w:rPr>
        <w:t xml:space="preserve">Практичний аспект </w:t>
      </w:r>
      <w:r>
        <w:rPr>
          <w:rFonts w:cs="Times New Roman" w:ascii="Times New Roman" w:hAnsi="Times New Roman"/>
          <w:b/>
          <w:sz w:val="28"/>
          <w:szCs w:val="28"/>
        </w:rPr>
        <w:t xml:space="preserve">політичної соціалізації </w:t>
      </w:r>
      <w:r>
        <w:rPr>
          <w:rFonts w:cs="Times New Roman" w:ascii="Times New Roman" w:hAnsi="Times New Roman"/>
          <w:b/>
          <w:sz w:val="28"/>
          <w:szCs w:val="28"/>
          <w:lang w:val="uk-UA"/>
        </w:rPr>
        <w:t>української</w:t>
      </w:r>
      <w:r>
        <w:rPr>
          <w:rFonts w:cs="Times New Roman" w:ascii="Times New Roman" w:hAnsi="Times New Roman"/>
          <w:b/>
          <w:sz w:val="28"/>
          <w:szCs w:val="28"/>
        </w:rPr>
        <w:t xml:space="preserve"> молоді</w:t>
      </w:r>
      <w:r>
        <w:rPr>
          <w:rFonts w:cs="Times New Roman" w:ascii="Times New Roman" w:hAnsi="Times New Roman"/>
          <w:b/>
          <w:sz w:val="28"/>
          <w:szCs w:val="28"/>
          <w:lang w:val="uk-UA"/>
        </w:rPr>
        <w:t xml:space="preserve">: </w:t>
      </w:r>
      <w:r>
        <w:rPr>
          <w:rFonts w:cs="Times New Roman" w:ascii="Times New Roman" w:hAnsi="Times New Roman"/>
          <w:b/>
          <w:sz w:val="28"/>
          <w:szCs w:val="28"/>
        </w:rPr>
        <w:t>проблеми, тенденції та перспективи»</w:t>
      </w:r>
    </w:p>
    <w:p>
      <w:pPr>
        <w:pStyle w:val="Normal"/>
        <w:spacing w:lineRule="auto" w:line="276"/>
        <w:ind w:hanging="142"/>
        <w:rPr>
          <w:rFonts w:ascii="Times New Roman" w:hAnsi="Times New Roman" w:cs="Times New Roman"/>
          <w:sz w:val="28"/>
          <w:szCs w:val="28"/>
          <w:lang w:val="uk-UA"/>
        </w:rPr>
      </w:pPr>
      <w:r>
        <w:rPr>
          <w:rFonts w:cs="Times New Roman" w:ascii="Times New Roman" w:hAnsi="Times New Roman"/>
          <w:i/>
          <w:sz w:val="28"/>
          <w:szCs w:val="28"/>
        </w:rPr>
        <w:t>2.1. «Проблеми со</w:t>
      </w:r>
      <w:r>
        <w:rPr>
          <w:rFonts w:cs="Times New Roman" w:ascii="Times New Roman" w:hAnsi="Times New Roman"/>
          <w:i/>
          <w:sz w:val="28"/>
          <w:szCs w:val="28"/>
          <w:lang w:val="uk-UA"/>
        </w:rPr>
        <w:t>ціалізації молоді</w:t>
      </w:r>
      <w:r>
        <w:rPr>
          <w:rFonts w:cs="Times New Roman" w:ascii="Times New Roman" w:hAnsi="Times New Roman"/>
          <w:i/>
          <w:sz w:val="28"/>
          <w:szCs w:val="28"/>
        </w:rPr>
        <w:t>»</w:t>
      </w:r>
      <w:r>
        <w:rPr>
          <w:rFonts w:cs="Times New Roman" w:ascii="Times New Roman" w:hAnsi="Times New Roman"/>
          <w:i/>
          <w:sz w:val="28"/>
          <w:szCs w:val="28"/>
          <w:lang w:val="uk-UA"/>
        </w:rPr>
        <w:t>………………………………………………</w:t>
      </w:r>
      <w:r>
        <w:rPr>
          <w:rFonts w:cs="Times New Roman" w:ascii="Times New Roman" w:hAnsi="Times New Roman"/>
          <w:sz w:val="28"/>
          <w:szCs w:val="28"/>
        </w:rPr>
        <w:t>…</w:t>
      </w:r>
      <w:r>
        <w:rPr>
          <w:rFonts w:cs="Times New Roman" w:ascii="Times New Roman" w:hAnsi="Times New Roman"/>
          <w:sz w:val="28"/>
          <w:szCs w:val="28"/>
          <w:lang w:val="uk-UA"/>
        </w:rPr>
        <w:t>..</w:t>
      </w:r>
      <w:r>
        <w:rPr>
          <w:rFonts w:cs="Times New Roman" w:ascii="Times New Roman" w:hAnsi="Times New Roman"/>
          <w:sz w:val="28"/>
          <w:szCs w:val="28"/>
        </w:rPr>
        <w:t>42</w:t>
      </w:r>
    </w:p>
    <w:p>
      <w:pPr>
        <w:pStyle w:val="Normal"/>
        <w:spacing w:lineRule="auto" w:line="276"/>
        <w:ind w:hanging="142"/>
        <w:rPr>
          <w:rFonts w:ascii="Times New Roman" w:hAnsi="Times New Roman" w:cs="Times New Roman"/>
          <w:sz w:val="28"/>
          <w:szCs w:val="28"/>
        </w:rPr>
      </w:pPr>
      <w:r>
        <w:rPr>
          <w:rFonts w:cs="Times New Roman" w:ascii="Times New Roman" w:hAnsi="Times New Roman"/>
          <w:i/>
          <w:sz w:val="28"/>
          <w:szCs w:val="28"/>
        </w:rPr>
        <w:t>2.2. «</w:t>
      </w:r>
      <w:r>
        <w:rPr>
          <w:rFonts w:cs="Times New Roman" w:ascii="Times New Roman" w:hAnsi="Times New Roman"/>
          <w:i/>
          <w:sz w:val="28"/>
          <w:szCs w:val="28"/>
          <w:lang w:val="uk-UA"/>
        </w:rPr>
        <w:t>Робота молодіжних громадських організацій</w:t>
      </w:r>
      <w:r>
        <w:rPr>
          <w:rFonts w:cs="Times New Roman" w:ascii="Times New Roman" w:hAnsi="Times New Roman"/>
          <w:i/>
          <w:sz w:val="28"/>
          <w:szCs w:val="28"/>
        </w:rPr>
        <w:t>»</w:t>
      </w:r>
      <w:r>
        <w:rPr>
          <w:rFonts w:cs="Times New Roman" w:ascii="Times New Roman" w:hAnsi="Times New Roman"/>
          <w:sz w:val="28"/>
          <w:szCs w:val="28"/>
        </w:rPr>
        <w:t>…………………</w:t>
      </w:r>
      <w:r>
        <w:rPr>
          <w:rFonts w:cs="Times New Roman" w:ascii="Times New Roman" w:hAnsi="Times New Roman"/>
          <w:sz w:val="28"/>
          <w:szCs w:val="28"/>
          <w:lang w:val="uk-UA"/>
        </w:rPr>
        <w:t>...</w:t>
      </w:r>
      <w:r>
        <w:rPr>
          <w:rFonts w:cs="Times New Roman" w:ascii="Times New Roman" w:hAnsi="Times New Roman"/>
          <w:sz w:val="28"/>
          <w:szCs w:val="28"/>
        </w:rPr>
        <w:t>.......</w:t>
      </w:r>
      <w:r>
        <w:rPr>
          <w:rFonts w:cs="Times New Roman" w:ascii="Times New Roman" w:hAnsi="Times New Roman"/>
          <w:sz w:val="28"/>
          <w:szCs w:val="28"/>
          <w:lang w:val="uk-UA"/>
        </w:rPr>
        <w:t>..</w:t>
      </w:r>
      <w:r>
        <w:rPr>
          <w:rFonts w:cs="Times New Roman" w:ascii="Times New Roman" w:hAnsi="Times New Roman"/>
          <w:sz w:val="28"/>
          <w:szCs w:val="28"/>
        </w:rPr>
        <w:t>..52</w:t>
      </w:r>
    </w:p>
    <w:p>
      <w:pPr>
        <w:pStyle w:val="Normal"/>
        <w:spacing w:lineRule="auto" w:line="276"/>
        <w:ind w:hanging="142"/>
        <w:rPr>
          <w:rFonts w:ascii="Times New Roman" w:hAnsi="Times New Roman" w:cs="Times New Roman"/>
          <w:i/>
          <w:i/>
          <w:sz w:val="28"/>
          <w:szCs w:val="28"/>
          <w:lang w:val="uk-UA"/>
        </w:rPr>
      </w:pPr>
      <w:r>
        <w:rPr>
          <w:rFonts w:cs="Times New Roman" w:ascii="Times New Roman" w:hAnsi="Times New Roman"/>
          <w:i/>
          <w:sz w:val="28"/>
          <w:szCs w:val="28"/>
          <w:lang w:val="uk-UA"/>
        </w:rPr>
        <w:t>2.3 «Дослідження процесу входження молодої людини в політичний простір в минулому…………………………………………………………………………………..62</w:t>
      </w:r>
    </w:p>
    <w:p>
      <w:pPr>
        <w:pStyle w:val="Normal"/>
        <w:spacing w:lineRule="auto" w:line="276"/>
        <w:ind w:hanging="142"/>
        <w:rPr>
          <w:rFonts w:ascii="Times New Roman" w:hAnsi="Times New Roman" w:cs="Times New Roman"/>
          <w:i/>
          <w:i/>
          <w:sz w:val="28"/>
          <w:szCs w:val="28"/>
          <w:lang w:val="uk-UA"/>
        </w:rPr>
      </w:pPr>
      <w:r>
        <w:rPr>
          <w:rFonts w:cs="Times New Roman" w:ascii="Times New Roman" w:hAnsi="Times New Roman"/>
          <w:i/>
          <w:sz w:val="28"/>
          <w:szCs w:val="28"/>
          <w:lang w:val="uk-UA"/>
        </w:rPr>
        <w:t>2.4 «Визначення рівня політичної соціалізації сучасної молоді»………….…….65</w:t>
      </w:r>
    </w:p>
    <w:p>
      <w:pPr>
        <w:pStyle w:val="Normal"/>
        <w:spacing w:lineRule="auto" w:line="276"/>
        <w:ind w:hanging="142"/>
        <w:rPr>
          <w:rFonts w:ascii="Times New Roman" w:hAnsi="Times New Roman" w:cs="Times New Roman"/>
          <w:sz w:val="28"/>
          <w:szCs w:val="28"/>
          <w:lang w:val="uk-UA"/>
        </w:rPr>
      </w:pPr>
      <w:r>
        <w:rPr>
          <w:rFonts w:cs="Times New Roman" w:ascii="Times New Roman" w:hAnsi="Times New Roman"/>
          <w:i/>
          <w:sz w:val="28"/>
          <w:szCs w:val="28"/>
          <w:lang w:val="uk-UA"/>
        </w:rPr>
        <w:t>Висновки до другого  розділу……………………………………………………………</w:t>
      </w:r>
      <w:r>
        <w:rPr>
          <w:rFonts w:cs="Times New Roman" w:ascii="Times New Roman" w:hAnsi="Times New Roman"/>
          <w:sz w:val="28"/>
          <w:szCs w:val="28"/>
          <w:lang w:val="uk-UA"/>
        </w:rPr>
        <w:t>72</w:t>
      </w:r>
    </w:p>
    <w:p>
      <w:pPr>
        <w:pStyle w:val="Normal"/>
        <w:spacing w:lineRule="auto" w:line="276"/>
        <w:ind w:hanging="142"/>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276"/>
        <w:ind w:hanging="142"/>
        <w:rPr>
          <w:rFonts w:ascii="Times New Roman" w:hAnsi="Times New Roman" w:cs="Times New Roman"/>
          <w:sz w:val="28"/>
          <w:szCs w:val="28"/>
          <w:lang w:val="uk-UA"/>
        </w:rPr>
      </w:pPr>
      <w:r>
        <w:rPr>
          <w:rFonts w:cs="Times New Roman" w:ascii="Times New Roman" w:hAnsi="Times New Roman"/>
          <w:sz w:val="28"/>
          <w:szCs w:val="28"/>
        </w:rPr>
        <w:t>ВИСНОВКИ….…………………………………..……………………………</w:t>
      </w:r>
      <w:r>
        <w:rPr>
          <w:rFonts w:cs="Times New Roman" w:ascii="Times New Roman" w:hAnsi="Times New Roman"/>
          <w:sz w:val="28"/>
          <w:szCs w:val="28"/>
          <w:lang w:val="uk-UA"/>
        </w:rPr>
        <w:t>….</w:t>
      </w:r>
      <w:r>
        <w:rPr>
          <w:rFonts w:cs="Times New Roman" w:ascii="Times New Roman" w:hAnsi="Times New Roman"/>
          <w:sz w:val="28"/>
          <w:szCs w:val="28"/>
        </w:rPr>
        <w:t>7</w:t>
      </w:r>
      <w:r>
        <w:rPr>
          <w:rFonts w:cs="Times New Roman" w:ascii="Times New Roman" w:hAnsi="Times New Roman"/>
          <w:sz w:val="28"/>
          <w:szCs w:val="28"/>
          <w:lang w:val="uk-UA"/>
        </w:rPr>
        <w:t>4</w:t>
      </w:r>
    </w:p>
    <w:p>
      <w:pPr>
        <w:pStyle w:val="Normal"/>
        <w:spacing w:lineRule="auto" w:line="276"/>
        <w:ind w:hanging="142"/>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76"/>
        <w:ind w:hanging="142"/>
        <w:rPr>
          <w:rFonts w:ascii="Times New Roman" w:hAnsi="Times New Roman" w:cs="Times New Roman"/>
          <w:sz w:val="28"/>
          <w:szCs w:val="28"/>
        </w:rPr>
      </w:pPr>
      <w:r>
        <w:rPr>
          <w:rFonts w:cs="Times New Roman" w:ascii="Times New Roman" w:hAnsi="Times New Roman"/>
          <w:sz w:val="28"/>
          <w:szCs w:val="28"/>
        </w:rPr>
        <w:t>СПИСОК ВИКОРИСТАНИХ ДЖЕРЕЛ……………………..…………</w:t>
      </w:r>
      <w:r>
        <w:rPr>
          <w:rFonts w:cs="Times New Roman" w:ascii="Times New Roman" w:hAnsi="Times New Roman"/>
          <w:sz w:val="28"/>
          <w:szCs w:val="28"/>
          <w:lang w:val="uk-UA"/>
        </w:rPr>
        <w:t>.……..</w:t>
      </w:r>
      <w:r>
        <w:rPr>
          <w:rFonts w:cs="Times New Roman" w:ascii="Times New Roman" w:hAnsi="Times New Roman"/>
          <w:sz w:val="28"/>
          <w:szCs w:val="28"/>
        </w:rPr>
        <w:t>..78</w:t>
      </w:r>
    </w:p>
    <w:p>
      <w:pPr>
        <w:pStyle w:val="Normal"/>
        <w:spacing w:lineRule="auto" w:line="276"/>
        <w:ind w:hanging="142"/>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76"/>
        <w:ind w:hanging="142"/>
        <w:rPr>
          <w:rFonts w:ascii="Times New Roman" w:hAnsi="Times New Roman" w:cs="Times New Roman"/>
          <w:sz w:val="28"/>
          <w:szCs w:val="28"/>
        </w:rPr>
      </w:pPr>
      <w:r>
        <w:rPr>
          <w:rFonts w:cs="Times New Roman" w:ascii="Times New Roman" w:hAnsi="Times New Roman"/>
          <w:sz w:val="28"/>
          <w:szCs w:val="28"/>
        </w:rPr>
        <w:t>ДОДАТКИ…………………………………………………</w:t>
      </w:r>
      <w:r>
        <w:rPr>
          <w:rFonts w:cs="Times New Roman" w:ascii="Times New Roman" w:hAnsi="Times New Roman"/>
          <w:sz w:val="28"/>
          <w:szCs w:val="28"/>
          <w:lang w:val="uk-UA"/>
        </w:rPr>
        <w:t>..</w:t>
      </w:r>
      <w:r>
        <w:rPr>
          <w:rFonts w:cs="Times New Roman" w:ascii="Times New Roman" w:hAnsi="Times New Roman"/>
          <w:sz w:val="28"/>
          <w:szCs w:val="28"/>
        </w:rPr>
        <w:t>………</w:t>
      </w:r>
      <w:r>
        <w:rPr>
          <w:rFonts w:cs="Times New Roman" w:ascii="Times New Roman" w:hAnsi="Times New Roman"/>
          <w:sz w:val="28"/>
          <w:szCs w:val="28"/>
          <w:lang w:val="uk-UA"/>
        </w:rPr>
        <w:t>…….</w:t>
      </w:r>
      <w:r>
        <w:rPr>
          <w:rFonts w:cs="Times New Roman" w:ascii="Times New Roman" w:hAnsi="Times New Roman"/>
          <w:sz w:val="28"/>
          <w:szCs w:val="28"/>
        </w:rPr>
        <w:t>……….84</w:t>
      </w:r>
      <w:bookmarkStart w:id="0" w:name="_GoBack"/>
      <w:bookmarkEnd w:id="0"/>
    </w:p>
    <w:p>
      <w:pPr>
        <w:pStyle w:val="Normal"/>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ind w:right="-284" w:firstLine="540"/>
        <w:jc w:val="both"/>
        <w:rPr>
          <w:rFonts w:ascii="Times New Roman" w:hAnsi="Times New Roman" w:cs="Times New Roman"/>
          <w:sz w:val="28"/>
          <w:szCs w:val="28"/>
        </w:rPr>
      </w:pPr>
      <w:r>
        <w:rPr>
          <w:rFonts w:cs="Times New Roman" w:ascii="Times New Roman" w:hAnsi="Times New Roman"/>
          <w:sz w:val="28"/>
          <w:szCs w:val="28"/>
        </w:rPr>
        <w:t>ВСТУП</w:t>
      </w:r>
    </w:p>
    <w:p>
      <w:pPr>
        <w:pStyle w:val="Normal"/>
        <w:spacing w:lineRule="auto" w:line="360"/>
        <w:ind w:right="-284" w:firstLine="540"/>
        <w:jc w:val="both"/>
        <w:rPr>
          <w:rFonts w:ascii="Times New Roman" w:hAnsi="Times New Roman" w:cs="Times New Roman"/>
          <w:sz w:val="28"/>
          <w:szCs w:val="28"/>
          <w:lang w:val="uk-UA"/>
        </w:rPr>
      </w:pPr>
      <w:r>
        <w:rPr>
          <w:rFonts w:cs="Times New Roman" w:ascii="Times New Roman" w:hAnsi="Times New Roman"/>
          <w:b/>
          <w:sz w:val="28"/>
          <w:szCs w:val="28"/>
        </w:rPr>
        <w:t xml:space="preserve">Актуальність теми дослідження </w:t>
      </w:r>
      <w:r>
        <w:rPr>
          <w:rFonts w:cs="Times New Roman" w:ascii="Times New Roman" w:hAnsi="Times New Roman"/>
          <w:sz w:val="28"/>
          <w:szCs w:val="28"/>
          <w:lang w:val="uk-UA"/>
        </w:rPr>
        <w:t xml:space="preserve">зумовлена тим, що однією </w:t>
      </w:r>
      <w:r>
        <w:rPr>
          <w:rFonts w:cs="Times New Roman" w:ascii="Times New Roman" w:hAnsi="Times New Roman"/>
          <w:sz w:val="28"/>
          <w:szCs w:val="28"/>
        </w:rPr>
        <w:t>з головних проблем</w:t>
      </w:r>
      <w:r>
        <w:rPr>
          <w:rFonts w:cs="Times New Roman" w:ascii="Times New Roman" w:hAnsi="Times New Roman"/>
          <w:sz w:val="28"/>
          <w:szCs w:val="28"/>
          <w:lang w:val="uk-UA"/>
        </w:rPr>
        <w:t xml:space="preserve"> в Україні </w:t>
      </w:r>
      <w:r>
        <w:rPr>
          <w:rFonts w:cs="Times New Roman" w:ascii="Times New Roman" w:hAnsi="Times New Roman"/>
          <w:sz w:val="28"/>
          <w:szCs w:val="28"/>
        </w:rPr>
        <w:t>є</w:t>
      </w:r>
      <w:r>
        <w:rPr>
          <w:rFonts w:cs="Times New Roman" w:ascii="Times New Roman" w:hAnsi="Times New Roman"/>
          <w:sz w:val="28"/>
          <w:szCs w:val="28"/>
          <w:lang w:val="uk-UA"/>
        </w:rPr>
        <w:t xml:space="preserve"> демократизація</w:t>
      </w:r>
      <w:r>
        <w:rPr>
          <w:rFonts w:cs="Times New Roman" w:ascii="Times New Roman" w:hAnsi="Times New Roman"/>
          <w:sz w:val="28"/>
          <w:szCs w:val="28"/>
        </w:rPr>
        <w:t xml:space="preserve"> </w:t>
      </w:r>
      <w:r>
        <w:rPr>
          <w:rFonts w:cs="Times New Roman" w:ascii="Times New Roman" w:hAnsi="Times New Roman"/>
          <w:sz w:val="28"/>
          <w:szCs w:val="28"/>
          <w:lang w:val="uk-UA"/>
        </w:rPr>
        <w:t xml:space="preserve">та </w:t>
      </w:r>
      <w:r>
        <w:rPr>
          <w:rFonts w:cs="Times New Roman" w:ascii="Times New Roman" w:hAnsi="Times New Roman"/>
          <w:sz w:val="28"/>
          <w:szCs w:val="28"/>
        </w:rPr>
        <w:t xml:space="preserve">побудова громадянського суспільства, </w:t>
      </w:r>
      <w:r>
        <w:rPr>
          <w:rFonts w:cs="Times New Roman" w:ascii="Times New Roman" w:hAnsi="Times New Roman"/>
          <w:sz w:val="28"/>
          <w:szCs w:val="28"/>
          <w:lang w:val="uk-UA"/>
        </w:rPr>
        <w:t xml:space="preserve">а це, в свою чергу,  повинно </w:t>
      </w:r>
      <w:r>
        <w:rPr>
          <w:rFonts w:cs="Times New Roman" w:ascii="Times New Roman" w:hAnsi="Times New Roman"/>
          <w:sz w:val="28"/>
          <w:szCs w:val="28"/>
        </w:rPr>
        <w:t xml:space="preserve">передбачти активну </w:t>
      </w:r>
      <w:r>
        <w:rPr>
          <w:rFonts w:cs="Times New Roman" w:ascii="Times New Roman" w:hAnsi="Times New Roman"/>
          <w:sz w:val="28"/>
          <w:szCs w:val="28"/>
          <w:lang w:val="uk-UA"/>
        </w:rPr>
        <w:t xml:space="preserve">політичну соціалізацію молоді, ії </w:t>
      </w:r>
      <w:r>
        <w:rPr>
          <w:rFonts w:cs="Times New Roman" w:ascii="Times New Roman" w:hAnsi="Times New Roman"/>
          <w:sz w:val="28"/>
          <w:szCs w:val="28"/>
        </w:rPr>
        <w:t>участь у політичному житті країни.</w:t>
      </w:r>
      <w:r>
        <w:rPr>
          <w:rFonts w:cs="Times New Roman" w:ascii="Times New Roman" w:hAnsi="Times New Roman"/>
          <w:sz w:val="28"/>
          <w:szCs w:val="28"/>
          <w:lang w:val="uk-UA"/>
        </w:rPr>
        <w:t xml:space="preserve"> </w:t>
      </w:r>
    </w:p>
    <w:p>
      <w:pPr>
        <w:pStyle w:val="Normal"/>
        <w:spacing w:lineRule="auto" w:line="360" w:before="0" w:after="0"/>
        <w:ind w:right="-284" w:firstLine="54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Хочу підкреслити, що молодь є вагомою соціально-демографічною групою українського суспільства. </w:t>
      </w:r>
      <w:r>
        <w:rPr>
          <w:rFonts w:cs="Times New Roman" w:ascii="Times New Roman" w:hAnsi="Times New Roman"/>
          <w:color w:val="202124"/>
          <w:sz w:val="28"/>
          <w:szCs w:val="28"/>
          <w:shd w:fill="FFFFFF" w:val="clear"/>
        </w:rPr>
        <w:t xml:space="preserve">Це </w:t>
      </w:r>
      <w:r>
        <w:rPr>
          <w:rFonts w:cs="Times New Roman" w:ascii="Times New Roman" w:hAnsi="Times New Roman"/>
          <w:color w:val="202124"/>
          <w:sz w:val="28"/>
          <w:szCs w:val="28"/>
          <w:shd w:fill="FFFFFF" w:val="clear"/>
          <w:lang w:val="uk-UA"/>
        </w:rPr>
        <w:t xml:space="preserve">підтверджується </w:t>
      </w:r>
      <w:r>
        <w:rPr>
          <w:rFonts w:cs="Times New Roman" w:ascii="Times New Roman" w:hAnsi="Times New Roman"/>
          <w:color w:val="202124"/>
          <w:sz w:val="28"/>
          <w:szCs w:val="28"/>
          <w:shd w:fill="FFFFFF" w:val="clear"/>
        </w:rPr>
        <w:t>Законом України «Про сприяння соціальному становленню та розвитку </w:t>
      </w:r>
      <w:r>
        <w:rPr>
          <w:rFonts w:cs="Times New Roman" w:ascii="Times New Roman" w:hAnsi="Times New Roman"/>
          <w:bCs/>
          <w:color w:val="202124"/>
          <w:sz w:val="28"/>
          <w:szCs w:val="28"/>
          <w:shd w:fill="FFFFFF" w:val="clear"/>
        </w:rPr>
        <w:t>молоді</w:t>
      </w:r>
      <w:r>
        <w:rPr>
          <w:rFonts w:cs="Times New Roman" w:ascii="Times New Roman" w:hAnsi="Times New Roman"/>
          <w:color w:val="202124"/>
          <w:sz w:val="28"/>
          <w:szCs w:val="28"/>
          <w:shd w:fill="FFFFFF" w:val="clear"/>
        </w:rPr>
        <w:t> в Україні»,</w:t>
      </w:r>
      <w:r>
        <w:rPr>
          <w:rFonts w:cs="Times New Roman" w:ascii="Times New Roman" w:hAnsi="Times New Roman"/>
          <w:color w:val="202124"/>
          <w:sz w:val="28"/>
          <w:szCs w:val="28"/>
          <w:shd w:fill="FFFFFF" w:val="clear"/>
          <w:lang w:val="uk-UA"/>
        </w:rPr>
        <w:t xml:space="preserve"> в якому вказані широкі вікові рамки щодо </w:t>
      </w:r>
      <w:r>
        <w:rPr>
          <w:rFonts w:cs="Times New Roman" w:ascii="Times New Roman" w:hAnsi="Times New Roman"/>
          <w:bCs/>
          <w:color w:val="202124"/>
          <w:sz w:val="28"/>
          <w:szCs w:val="28"/>
          <w:shd w:fill="FFFFFF" w:val="clear"/>
          <w:lang w:val="uk-UA"/>
        </w:rPr>
        <w:t>віднесення особи до такої группи. До молоді</w:t>
      </w:r>
      <w:r>
        <w:rPr>
          <w:rFonts w:cs="Times New Roman" w:ascii="Times New Roman" w:hAnsi="Times New Roman"/>
          <w:color w:val="202124"/>
          <w:sz w:val="28"/>
          <w:szCs w:val="28"/>
          <w:shd w:fill="FFFFFF" w:val="clear"/>
        </w:rPr>
        <w:t> належать громадяни </w:t>
      </w:r>
      <w:r>
        <w:rPr>
          <w:rFonts w:cs="Times New Roman" w:ascii="Times New Roman" w:hAnsi="Times New Roman"/>
          <w:bCs/>
          <w:color w:val="202124"/>
          <w:sz w:val="28"/>
          <w:szCs w:val="28"/>
          <w:shd w:fill="FFFFFF" w:val="clear"/>
        </w:rPr>
        <w:t>віком</w:t>
      </w:r>
      <w:r>
        <w:rPr>
          <w:rFonts w:cs="Times New Roman" w:ascii="Times New Roman" w:hAnsi="Times New Roman"/>
          <w:color w:val="202124"/>
          <w:sz w:val="28"/>
          <w:szCs w:val="28"/>
          <w:shd w:fill="FFFFFF" w:val="clear"/>
        </w:rPr>
        <w:t> від 14 до 35 років.</w:t>
      </w:r>
      <w:r>
        <w:rPr>
          <w:rFonts w:cs="Times New Roman" w:ascii="Times New Roman" w:hAnsi="Times New Roman"/>
          <w:sz w:val="28"/>
          <w:szCs w:val="28"/>
          <w:lang w:val="uk-UA"/>
        </w:rPr>
        <w:t xml:space="preserve"> За даними Державного інституту сімейної та молодіжної політики України, на 2021 рік чисельність  молоді складає приблизно 11 000000 громадян. І щороку соціум нашої країни наповнюється молоддю, яка прагне знайти свою ланку в соціально-політичному і економічному середовищі . Актуальність теми моєї дипломної роботи також зумовлена складністю обставин, в яких опинилася молодь в наші часи. Сформувалося протиріччя між сучасними соціально-економічними, політичними реаліями  та поглядами, якостями і потребами особистості, які формуються соціальними інститутами суспільства (починаючи зі школи, університету і закінчуючи першим місцем працевлаштування). Насправді, існує ряд відкритих нагальних питань, які постають перед кожною молодою людиною на початку самостійного життя: «За кого мені голосувати на виборах? Як мені відноситися до влади? Як влада відноситься до мене? Які гарантії мені надає держава?». Ці та інші питання є продуктами осмислення людини себе як громадянина і «здорової» політичної соціалізації. Рівень політичної культури та соціалізації є важливими при виконанні громадянином своєї ролі в суспільстві. </w:t>
      </w:r>
    </w:p>
    <w:p>
      <w:pPr>
        <w:pStyle w:val="Normal"/>
        <w:spacing w:lineRule="auto" w:line="360" w:before="0" w:after="0"/>
        <w:ind w:right="-284" w:firstLine="540"/>
        <w:jc w:val="both"/>
        <w:rPr>
          <w:rFonts w:ascii="Times New Roman" w:hAnsi="Times New Roman" w:cs="Times New Roman"/>
          <w:sz w:val="28"/>
          <w:szCs w:val="28"/>
          <w:lang w:val="uk-UA"/>
        </w:rPr>
      </w:pPr>
      <w:r>
        <w:rPr>
          <w:rFonts w:cs="Times New Roman" w:ascii="Times New Roman" w:hAnsi="Times New Roman"/>
          <w:i/>
          <w:sz w:val="28"/>
          <w:szCs w:val="28"/>
          <w:lang w:val="uk-UA"/>
        </w:rPr>
        <w:t>Об’єктом роботи</w:t>
      </w:r>
      <w:r>
        <w:rPr>
          <w:rFonts w:cs="Times New Roman" w:ascii="Times New Roman" w:hAnsi="Times New Roman"/>
          <w:sz w:val="28"/>
          <w:szCs w:val="28"/>
          <w:lang w:val="uk-UA"/>
        </w:rPr>
        <w:t xml:space="preserve"> є система політичної соціалізації молоді в Україні, як цілісна, інтегрована сукупність формальних та неформальних інститутів, що виконують функцію «введення» молоді до існуючих моделей та алгоритмів соціальних ролей в країні та не менш цілісна сукупність результатів функціонування зазначених структур.</w:t>
      </w:r>
    </w:p>
    <w:p>
      <w:pPr>
        <w:pStyle w:val="Normal"/>
        <w:spacing w:lineRule="auto" w:line="360"/>
        <w:ind w:right="-284" w:firstLine="540"/>
        <w:jc w:val="both"/>
        <w:rPr>
          <w:rFonts w:ascii="Times New Roman" w:hAnsi="Times New Roman" w:cs="Times New Roman"/>
          <w:sz w:val="28"/>
          <w:szCs w:val="28"/>
          <w:lang w:val="uk-UA"/>
        </w:rPr>
      </w:pPr>
      <w:r>
        <w:rPr>
          <w:rFonts w:cs="Times New Roman" w:ascii="Times New Roman" w:hAnsi="Times New Roman"/>
          <w:i/>
          <w:sz w:val="28"/>
          <w:szCs w:val="28"/>
          <w:lang w:val="uk-UA"/>
        </w:rPr>
        <w:t>Предметом дослідження</w:t>
      </w:r>
      <w:r>
        <w:rPr>
          <w:rFonts w:cs="Times New Roman" w:ascii="Times New Roman" w:hAnsi="Times New Roman"/>
          <w:sz w:val="28"/>
          <w:szCs w:val="28"/>
          <w:lang w:val="uk-UA"/>
        </w:rPr>
        <w:t xml:space="preserve"> слід вважати основні закономірності, суперечності та результати процесу політичної соціалізації молоді в Україні.</w:t>
      </w:r>
    </w:p>
    <w:p>
      <w:pPr>
        <w:pStyle w:val="Normal"/>
        <w:spacing w:lineRule="auto" w:line="360"/>
        <w:ind w:right="-284" w:firstLine="540"/>
        <w:jc w:val="both"/>
        <w:rPr>
          <w:rFonts w:ascii="Times New Roman" w:hAnsi="Times New Roman" w:cs="Times New Roman"/>
          <w:sz w:val="28"/>
          <w:szCs w:val="28"/>
          <w:lang w:val="uk-UA"/>
        </w:rPr>
      </w:pPr>
      <w:r>
        <w:rPr>
          <w:rFonts w:cs="Times New Roman" w:ascii="Times New Roman" w:hAnsi="Times New Roman"/>
          <w:i/>
          <w:sz w:val="28"/>
          <w:szCs w:val="28"/>
          <w:lang w:val="uk-UA"/>
        </w:rPr>
        <w:t xml:space="preserve">Метою роботи </w:t>
      </w:r>
      <w:r>
        <w:rPr>
          <w:rFonts w:cs="Times New Roman" w:ascii="Times New Roman" w:hAnsi="Times New Roman"/>
          <w:sz w:val="28"/>
          <w:szCs w:val="28"/>
          <w:lang w:val="uk-UA"/>
        </w:rPr>
        <w:t>є дослідження феномену соціалізації молоді, як окремої особливої соціально-демографічна групи.</w:t>
      </w:r>
    </w:p>
    <w:p>
      <w:pPr>
        <w:pStyle w:val="Normal"/>
        <w:spacing w:lineRule="auto" w:line="360"/>
        <w:ind w:right="-284" w:firstLine="540"/>
        <w:jc w:val="both"/>
        <w:rPr>
          <w:rFonts w:ascii="Times New Roman" w:hAnsi="Times New Roman" w:cs="Times New Roman"/>
          <w:sz w:val="28"/>
          <w:szCs w:val="28"/>
        </w:rPr>
      </w:pPr>
      <w:r>
        <w:rPr>
          <w:rFonts w:cs="Times New Roman" w:ascii="Times New Roman" w:hAnsi="Times New Roman"/>
          <w:sz w:val="28"/>
          <w:szCs w:val="28"/>
        </w:rPr>
        <w:t>Досягнення означеної мети стає можливим завдяки реалізації наступних дослідницьких завдань:</w:t>
      </w:r>
    </w:p>
    <w:p>
      <w:pPr>
        <w:pStyle w:val="ListParagraph"/>
        <w:numPr>
          <w:ilvl w:val="0"/>
          <w:numId w:val="2"/>
        </w:numPr>
        <w:spacing w:lineRule="auto" w:line="360"/>
        <w:ind w:left="720" w:right="-284" w:hanging="360"/>
        <w:jc w:val="both"/>
        <w:rPr>
          <w:rFonts w:ascii="Times New Roman" w:hAnsi="Times New Roman" w:cs="Times New Roman"/>
          <w:sz w:val="28"/>
          <w:szCs w:val="28"/>
        </w:rPr>
      </w:pPr>
      <w:r>
        <w:rPr>
          <w:rFonts w:cs="Times New Roman" w:ascii="Times New Roman" w:hAnsi="Times New Roman"/>
          <w:sz w:val="28"/>
          <w:szCs w:val="28"/>
        </w:rPr>
        <w:t>зробити ретроспективний аналіз наукових концепцій, які спрямовані на виявлення основних механізмів масової політичної поведінки;</w:t>
      </w:r>
    </w:p>
    <w:p>
      <w:pPr>
        <w:pStyle w:val="ListParagraph"/>
        <w:numPr>
          <w:ilvl w:val="0"/>
          <w:numId w:val="2"/>
        </w:numPr>
        <w:spacing w:lineRule="auto" w:line="360"/>
        <w:ind w:left="720" w:right="-284" w:hanging="360"/>
        <w:jc w:val="both"/>
        <w:rPr>
          <w:rFonts w:ascii="Times New Roman" w:hAnsi="Times New Roman" w:cs="Times New Roman"/>
          <w:sz w:val="28"/>
          <w:szCs w:val="28"/>
        </w:rPr>
      </w:pPr>
      <w:r>
        <w:rPr>
          <w:rFonts w:cs="Times New Roman" w:ascii="Times New Roman" w:hAnsi="Times New Roman"/>
          <w:sz w:val="28"/>
          <w:szCs w:val="28"/>
        </w:rPr>
        <w:t>розкрити сучасний стан наукової розробки центральної проблеми у зарубіжній та вітчизняній психологічній, соціологічній та політологічній літературі;</w:t>
      </w:r>
    </w:p>
    <w:p>
      <w:pPr>
        <w:pStyle w:val="ListParagraph"/>
        <w:numPr>
          <w:ilvl w:val="0"/>
          <w:numId w:val="2"/>
        </w:numPr>
        <w:spacing w:lineRule="auto" w:line="360"/>
        <w:ind w:left="720" w:right="-284" w:hanging="360"/>
        <w:jc w:val="both"/>
        <w:rPr>
          <w:rFonts w:ascii="Times New Roman" w:hAnsi="Times New Roman" w:cs="Times New Roman"/>
          <w:sz w:val="28"/>
          <w:szCs w:val="28"/>
        </w:rPr>
      </w:pPr>
      <w:r>
        <w:rPr>
          <w:rFonts w:cs="Times New Roman" w:ascii="Times New Roman" w:hAnsi="Times New Roman"/>
          <w:sz w:val="28"/>
          <w:szCs w:val="28"/>
          <w:lang w:val="uk-UA"/>
        </w:rPr>
        <w:t>в</w:t>
      </w:r>
      <w:r>
        <w:rPr>
          <w:rFonts w:cs="Times New Roman" w:ascii="Times New Roman" w:hAnsi="Times New Roman"/>
          <w:sz w:val="28"/>
          <w:szCs w:val="28"/>
        </w:rPr>
        <w:t>иділити</w:t>
      </w:r>
      <w:r>
        <w:rPr>
          <w:rFonts w:cs="Times New Roman" w:ascii="Times New Roman" w:hAnsi="Times New Roman"/>
          <w:sz w:val="28"/>
          <w:szCs w:val="28"/>
          <w:lang w:val="uk-UA"/>
        </w:rPr>
        <w:t xml:space="preserve"> </w:t>
      </w:r>
      <w:r>
        <w:rPr>
          <w:rFonts w:cs="Times New Roman" w:ascii="Times New Roman" w:hAnsi="Times New Roman"/>
          <w:sz w:val="28"/>
          <w:szCs w:val="28"/>
        </w:rPr>
        <w:t>агенти та чинники політичної соціалізації молоді, визначити фактори впливу на</w:t>
      </w:r>
      <w:r>
        <w:rPr>
          <w:rFonts w:cs="Times New Roman" w:ascii="Times New Roman" w:hAnsi="Times New Roman"/>
          <w:sz w:val="28"/>
          <w:szCs w:val="28"/>
          <w:lang w:val="uk-UA"/>
        </w:rPr>
        <w:t xml:space="preserve"> </w:t>
      </w:r>
      <w:r>
        <w:rPr>
          <w:rFonts w:cs="Times New Roman" w:ascii="Times New Roman" w:hAnsi="Times New Roman"/>
          <w:sz w:val="28"/>
          <w:szCs w:val="28"/>
        </w:rPr>
        <w:t xml:space="preserve">цей процес, </w:t>
      </w:r>
    </w:p>
    <w:p>
      <w:pPr>
        <w:pStyle w:val="ListParagraph"/>
        <w:numPr>
          <w:ilvl w:val="0"/>
          <w:numId w:val="2"/>
        </w:numPr>
        <w:spacing w:lineRule="auto" w:line="360"/>
        <w:ind w:left="720" w:right="-284" w:hanging="360"/>
        <w:jc w:val="both"/>
        <w:rPr>
          <w:rFonts w:ascii="Times New Roman" w:hAnsi="Times New Roman" w:cs="Times New Roman"/>
          <w:sz w:val="28"/>
          <w:szCs w:val="28"/>
        </w:rPr>
      </w:pPr>
      <w:r>
        <w:rPr>
          <w:rFonts w:cs="Times New Roman" w:ascii="Times New Roman" w:hAnsi="Times New Roman"/>
          <w:sz w:val="28"/>
          <w:szCs w:val="28"/>
        </w:rPr>
        <w:t xml:space="preserve">з’ясувати форми участі молоді </w:t>
      </w:r>
      <w:r>
        <w:rPr>
          <w:rFonts w:cs="Times New Roman" w:ascii="Times New Roman" w:hAnsi="Times New Roman"/>
          <w:sz w:val="28"/>
          <w:szCs w:val="28"/>
          <w:lang w:val="uk-UA"/>
        </w:rPr>
        <w:t xml:space="preserve">України </w:t>
      </w:r>
      <w:r>
        <w:rPr>
          <w:rFonts w:cs="Times New Roman" w:ascii="Times New Roman" w:hAnsi="Times New Roman"/>
          <w:sz w:val="28"/>
          <w:szCs w:val="28"/>
        </w:rPr>
        <w:t>в</w:t>
      </w:r>
      <w:r>
        <w:rPr>
          <w:rFonts w:cs="Times New Roman" w:ascii="Times New Roman" w:hAnsi="Times New Roman"/>
          <w:sz w:val="28"/>
          <w:szCs w:val="28"/>
          <w:lang w:val="uk-UA"/>
        </w:rPr>
        <w:t xml:space="preserve"> </w:t>
      </w:r>
      <w:r>
        <w:rPr>
          <w:rFonts w:cs="Times New Roman" w:ascii="Times New Roman" w:hAnsi="Times New Roman"/>
          <w:sz w:val="28"/>
          <w:szCs w:val="28"/>
        </w:rPr>
        <w:t>політичному житті;</w:t>
      </w:r>
    </w:p>
    <w:p>
      <w:pPr>
        <w:pStyle w:val="ListParagraph"/>
        <w:numPr>
          <w:ilvl w:val="0"/>
          <w:numId w:val="2"/>
        </w:numPr>
        <w:spacing w:lineRule="auto" w:line="360"/>
        <w:ind w:left="720" w:right="-284" w:hanging="360"/>
        <w:jc w:val="both"/>
        <w:rPr>
          <w:rFonts w:ascii="Times New Roman" w:hAnsi="Times New Roman" w:cs="Times New Roman"/>
          <w:sz w:val="28"/>
          <w:szCs w:val="28"/>
        </w:rPr>
      </w:pPr>
      <w:r>
        <w:rPr>
          <w:rFonts w:cs="Times New Roman" w:ascii="Times New Roman" w:hAnsi="Times New Roman"/>
          <w:sz w:val="28"/>
          <w:szCs w:val="28"/>
          <w:lang w:val="uk-UA"/>
        </w:rPr>
        <w:t>р</w:t>
      </w:r>
      <w:r>
        <w:rPr>
          <w:rFonts w:cs="Times New Roman" w:ascii="Times New Roman" w:hAnsi="Times New Roman"/>
          <w:sz w:val="28"/>
          <w:szCs w:val="28"/>
        </w:rPr>
        <w:t>о</w:t>
      </w:r>
      <w:r>
        <w:rPr>
          <w:rFonts w:cs="Times New Roman" w:ascii="Times New Roman" w:hAnsi="Times New Roman"/>
          <w:sz w:val="28"/>
          <w:szCs w:val="28"/>
          <w:lang w:val="uk-UA"/>
        </w:rPr>
        <w:t>з</w:t>
      </w:r>
      <w:r>
        <w:rPr>
          <w:rFonts w:cs="Times New Roman" w:ascii="Times New Roman" w:hAnsi="Times New Roman"/>
          <w:sz w:val="28"/>
          <w:szCs w:val="28"/>
        </w:rPr>
        <w:t>глянути теоретичні та практичні засади державної молодіжної</w:t>
      </w:r>
      <w:r>
        <w:rPr>
          <w:rFonts w:cs="Times New Roman" w:ascii="Times New Roman" w:hAnsi="Times New Roman"/>
          <w:sz w:val="28"/>
          <w:szCs w:val="28"/>
          <w:lang w:val="uk-UA"/>
        </w:rPr>
        <w:t xml:space="preserve"> </w:t>
      </w:r>
      <w:r>
        <w:rPr>
          <w:rFonts w:cs="Times New Roman" w:ascii="Times New Roman" w:hAnsi="Times New Roman"/>
          <w:sz w:val="28"/>
          <w:szCs w:val="28"/>
        </w:rPr>
        <w:t>політики;</w:t>
      </w:r>
    </w:p>
    <w:p>
      <w:pPr>
        <w:pStyle w:val="ListParagraph"/>
        <w:numPr>
          <w:ilvl w:val="0"/>
          <w:numId w:val="2"/>
        </w:numPr>
        <w:spacing w:lineRule="auto" w:line="360"/>
        <w:ind w:left="720" w:right="-284" w:hanging="360"/>
        <w:jc w:val="both"/>
        <w:rPr>
          <w:rFonts w:ascii="Times New Roman" w:hAnsi="Times New Roman" w:cs="Times New Roman"/>
          <w:sz w:val="28"/>
          <w:szCs w:val="28"/>
        </w:rPr>
      </w:pPr>
      <w:r>
        <w:rPr>
          <w:rFonts w:cs="Times New Roman" w:ascii="Times New Roman" w:hAnsi="Times New Roman"/>
          <w:sz w:val="28"/>
          <w:szCs w:val="28"/>
        </w:rPr>
        <w:t>дослідити культурну ідентичність та ціннісні орієнтації сучасної</w:t>
      </w:r>
      <w:r>
        <w:rPr>
          <w:rFonts w:cs="Times New Roman" w:ascii="Times New Roman" w:hAnsi="Times New Roman"/>
          <w:sz w:val="28"/>
          <w:szCs w:val="28"/>
          <w:lang w:val="uk-UA"/>
        </w:rPr>
        <w:t xml:space="preserve"> </w:t>
      </w:r>
      <w:r>
        <w:rPr>
          <w:rFonts w:cs="Times New Roman" w:ascii="Times New Roman" w:hAnsi="Times New Roman"/>
          <w:sz w:val="28"/>
          <w:szCs w:val="28"/>
        </w:rPr>
        <w:t>української молоді та виявити проблематику практичного вивчення соціалізації;</w:t>
      </w:r>
    </w:p>
    <w:p>
      <w:pPr>
        <w:pStyle w:val="ListParagraph"/>
        <w:numPr>
          <w:ilvl w:val="0"/>
          <w:numId w:val="2"/>
        </w:numPr>
        <w:spacing w:lineRule="auto" w:line="360"/>
        <w:ind w:left="720" w:right="-284" w:hanging="360"/>
        <w:jc w:val="both"/>
        <w:rPr>
          <w:rFonts w:ascii="Times New Roman" w:hAnsi="Times New Roman" w:cs="Times New Roman"/>
          <w:sz w:val="28"/>
          <w:szCs w:val="28"/>
        </w:rPr>
      </w:pPr>
      <w:r>
        <w:rPr>
          <w:rFonts w:cs="Times New Roman" w:ascii="Times New Roman" w:hAnsi="Times New Roman"/>
          <w:sz w:val="28"/>
          <w:szCs w:val="28"/>
          <w:lang w:val="uk-UA"/>
        </w:rPr>
        <w:t>зробити електронне опитування серед молоді щодо особистого рівня політичної соціалізації.</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Характеризуючи </w:t>
      </w:r>
      <w:r>
        <w:rPr>
          <w:rFonts w:cs="Times New Roman" w:ascii="Times New Roman" w:hAnsi="Times New Roman"/>
          <w:i/>
          <w:sz w:val="28"/>
          <w:szCs w:val="28"/>
        </w:rPr>
        <w:t>ступінь наукової розробки проблеми</w:t>
      </w:r>
      <w:r>
        <w:rPr>
          <w:rFonts w:cs="Times New Roman" w:ascii="Times New Roman" w:hAnsi="Times New Roman"/>
          <w:sz w:val="28"/>
          <w:szCs w:val="28"/>
        </w:rPr>
        <w:t xml:space="preserve"> слід відзначити, що проблему соціалізації особистості вперше розглядали</w:t>
      </w:r>
      <w:r>
        <w:rPr>
          <w:rFonts w:cs="Times New Roman" w:ascii="Times New Roman" w:hAnsi="Times New Roman"/>
          <w:sz w:val="28"/>
          <w:szCs w:val="28"/>
          <w:lang w:val="uk-UA"/>
        </w:rPr>
        <w:t xml:space="preserve"> такі класики</w:t>
      </w:r>
      <w:r>
        <w:rPr>
          <w:rFonts w:cs="Times New Roman" w:ascii="Times New Roman" w:hAnsi="Times New Roman"/>
          <w:sz w:val="28"/>
          <w:szCs w:val="28"/>
        </w:rPr>
        <w:t xml:space="preserve"> західної соціології та психології – З. Фрейд, Е. Дюркгейм, Т. Парсонс. Соціально-психологічним проблемам життєдіяльності особистості в умовах сьогодення присвячені праці М. Боришевського, О. Злобіної, Н. Паніної, М. Пірен, Л. Сохань, В. Тихоновича, М. Шульги та ін Відображення політичної соціалізації молоді є в працях В. Ребкало, В. Бебика, М. Головатого, Н. Дембицької, Н. Гедикової, І. Андронова , Ю. Загороднього та ін. </w:t>
      </w:r>
      <w:r>
        <w:rPr>
          <w:rFonts w:cs="Times New Roman" w:ascii="Times New Roman" w:hAnsi="Times New Roman"/>
          <w:sz w:val="28"/>
          <w:szCs w:val="28"/>
          <w:lang w:val="uk-UA"/>
        </w:rPr>
        <w:t xml:space="preserve">Та, на мій погляд,  </w:t>
      </w:r>
      <w:r>
        <w:rPr>
          <w:rFonts w:cs="Times New Roman" w:ascii="Times New Roman" w:hAnsi="Times New Roman"/>
          <w:sz w:val="28"/>
          <w:szCs w:val="28"/>
        </w:rPr>
        <w:t xml:space="preserve">питання політичної соціалізації молоді України не знайшло </w:t>
      </w:r>
      <w:r>
        <w:rPr>
          <w:rFonts w:cs="Times New Roman" w:ascii="Times New Roman" w:hAnsi="Times New Roman"/>
          <w:sz w:val="28"/>
          <w:szCs w:val="28"/>
          <w:lang w:val="uk-UA"/>
        </w:rPr>
        <w:t>достатнього</w:t>
      </w:r>
      <w:r>
        <w:rPr>
          <w:rFonts w:cs="Times New Roman" w:ascii="Times New Roman" w:hAnsi="Times New Roman"/>
          <w:sz w:val="28"/>
          <w:szCs w:val="28"/>
        </w:rPr>
        <w:t xml:space="preserve"> відображення в сучасних наукових працях українських дослідників. </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i/>
          <w:sz w:val="28"/>
          <w:szCs w:val="28"/>
        </w:rPr>
        <w:t>Структура</w:t>
      </w:r>
      <w:r>
        <w:rPr>
          <w:rFonts w:cs="Times New Roman" w:ascii="Times New Roman" w:hAnsi="Times New Roman"/>
          <w:sz w:val="28"/>
          <w:szCs w:val="28"/>
        </w:rPr>
        <w:t xml:space="preserve"> даної роботи повністю підпорядкована логіці реалізації основних наукових завдань. Кваліфікаційний проект складається зі вступу, двох розділів, висновків та списку використаних джерел.</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У першому розділі проаналізовані основні теоретичні підвалини дослідження феномену</w:t>
      </w:r>
      <w:r>
        <w:rPr>
          <w:rFonts w:cs="Times New Roman" w:ascii="Times New Roman" w:hAnsi="Times New Roman"/>
          <w:sz w:val="28"/>
          <w:szCs w:val="28"/>
          <w:lang w:val="uk-UA"/>
        </w:rPr>
        <w:t xml:space="preserve"> політичної соціалізації молоді</w:t>
      </w:r>
      <w:r>
        <w:rPr>
          <w:rFonts w:cs="Times New Roman" w:ascii="Times New Roman" w:hAnsi="Times New Roman"/>
          <w:sz w:val="28"/>
          <w:szCs w:val="28"/>
        </w:rPr>
        <w:t xml:space="preserve">. Зокрема, </w:t>
      </w:r>
      <w:r>
        <w:rPr>
          <w:rFonts w:cs="Times New Roman" w:ascii="Times New Roman" w:hAnsi="Times New Roman"/>
          <w:sz w:val="28"/>
          <w:szCs w:val="28"/>
          <w:lang w:val="uk-UA"/>
        </w:rPr>
        <w:t xml:space="preserve">я </w:t>
      </w:r>
      <w:r>
        <w:rPr>
          <w:rFonts w:cs="Times New Roman" w:ascii="Times New Roman" w:hAnsi="Times New Roman"/>
          <w:sz w:val="28"/>
          <w:szCs w:val="28"/>
        </w:rPr>
        <w:t>звертаюся до наукових розробок політичних та соціальних психологів.</w:t>
      </w:r>
    </w:p>
    <w:p>
      <w:pPr>
        <w:pStyle w:val="Normal"/>
        <w:spacing w:lineRule="auto" w:line="360"/>
        <w:ind w:firstLine="709"/>
        <w:jc w:val="both"/>
        <w:rPr>
          <w:rFonts w:ascii="Times New Roman" w:hAnsi="Times New Roman" w:cs="Times New Roman"/>
          <w:sz w:val="28"/>
          <w:szCs w:val="28"/>
          <w:lang w:val="uk-UA"/>
        </w:rPr>
      </w:pPr>
      <w:r>
        <w:rPr>
          <w:rFonts w:cs="Times New Roman" w:ascii="Times New Roman" w:hAnsi="Times New Roman"/>
          <w:sz w:val="28"/>
          <w:szCs w:val="28"/>
        </w:rPr>
        <w:t xml:space="preserve">У другому розділі здійснюється аналіз </w:t>
      </w:r>
      <w:r>
        <w:rPr>
          <w:rFonts w:cs="Times New Roman" w:ascii="Times New Roman" w:hAnsi="Times New Roman"/>
          <w:sz w:val="28"/>
          <w:szCs w:val="28"/>
          <w:lang w:val="uk-UA"/>
        </w:rPr>
        <w:t xml:space="preserve">політичної соціалізації молодих </w:t>
      </w:r>
      <w:r>
        <w:rPr>
          <w:rFonts w:cs="Times New Roman" w:ascii="Times New Roman" w:hAnsi="Times New Roman"/>
          <w:sz w:val="28"/>
          <w:szCs w:val="28"/>
        </w:rPr>
        <w:t xml:space="preserve">українців та </w:t>
      </w:r>
      <w:r>
        <w:rPr>
          <w:rFonts w:cs="Times New Roman" w:ascii="Times New Roman" w:hAnsi="Times New Roman"/>
          <w:sz w:val="28"/>
          <w:szCs w:val="28"/>
          <w:lang w:val="uk-UA"/>
        </w:rPr>
        <w:t xml:space="preserve">відображення </w:t>
      </w:r>
      <w:r>
        <w:rPr>
          <w:rFonts w:cs="Times New Roman" w:ascii="Times New Roman" w:hAnsi="Times New Roman"/>
          <w:sz w:val="28"/>
          <w:szCs w:val="28"/>
        </w:rPr>
        <w:t xml:space="preserve">культури поведінки </w:t>
      </w:r>
      <w:r>
        <w:rPr>
          <w:rFonts w:cs="Times New Roman" w:ascii="Times New Roman" w:hAnsi="Times New Roman"/>
          <w:sz w:val="28"/>
          <w:szCs w:val="28"/>
          <w:lang w:val="uk-UA"/>
        </w:rPr>
        <w:t xml:space="preserve">молоді </w:t>
      </w:r>
      <w:r>
        <w:rPr>
          <w:rFonts w:cs="Times New Roman" w:ascii="Times New Roman" w:hAnsi="Times New Roman"/>
          <w:sz w:val="28"/>
          <w:szCs w:val="28"/>
        </w:rPr>
        <w:t xml:space="preserve">в політичній площині з </w:t>
      </w:r>
      <w:r>
        <w:rPr>
          <w:rFonts w:cs="Times New Roman" w:ascii="Times New Roman" w:hAnsi="Times New Roman"/>
          <w:sz w:val="28"/>
          <w:szCs w:val="28"/>
          <w:lang w:val="uk-UA"/>
        </w:rPr>
        <w:t xml:space="preserve">прктичної </w:t>
      </w:r>
      <w:r>
        <w:rPr>
          <w:rFonts w:cs="Times New Roman" w:ascii="Times New Roman" w:hAnsi="Times New Roman"/>
          <w:sz w:val="28"/>
          <w:szCs w:val="28"/>
        </w:rPr>
        <w:t xml:space="preserve">точки </w:t>
      </w:r>
      <w:r>
        <w:rPr>
          <w:rFonts w:cs="Times New Roman" w:ascii="Times New Roman" w:hAnsi="Times New Roman"/>
          <w:sz w:val="28"/>
          <w:szCs w:val="28"/>
          <w:lang w:val="uk-UA"/>
        </w:rPr>
        <w:t>зору.</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У висновках узагальнюються результати наукового аналізу проблеми в цілому.</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lang w:val="uk-UA"/>
        </w:rPr>
        <w:t xml:space="preserve">В ході написання роботи були використані такі </w:t>
      </w:r>
      <w:r>
        <w:rPr>
          <w:rFonts w:cs="Times New Roman" w:ascii="Times New Roman" w:hAnsi="Times New Roman"/>
          <w:i/>
          <w:sz w:val="28"/>
          <w:szCs w:val="28"/>
        </w:rPr>
        <w:t xml:space="preserve">методи </w:t>
      </w:r>
      <w:r>
        <w:rPr>
          <w:rFonts w:cs="Times New Roman" w:ascii="Times New Roman" w:hAnsi="Times New Roman"/>
          <w:sz w:val="28"/>
          <w:szCs w:val="28"/>
        </w:rPr>
        <w:t>наукового досл</w:t>
      </w:r>
      <w:r>
        <w:rPr>
          <w:rFonts w:cs="Times New Roman" w:ascii="Times New Roman" w:hAnsi="Times New Roman"/>
          <w:sz w:val="28"/>
          <w:szCs w:val="28"/>
          <w:lang w:val="uk-UA"/>
        </w:rPr>
        <w:t>і</w:t>
      </w:r>
      <w:r>
        <w:rPr>
          <w:rFonts w:cs="Times New Roman" w:ascii="Times New Roman" w:hAnsi="Times New Roman"/>
          <w:sz w:val="28"/>
          <w:szCs w:val="28"/>
        </w:rPr>
        <w:t>дження:</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Теоретичні:</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ідеалізації для виявлення якісних шляхів соціалізації української молоді;</w:t>
      </w:r>
    </w:p>
    <w:p>
      <w:pPr>
        <w:pStyle w:val="ListParagraph"/>
        <w:numPr>
          <w:ilvl w:val="0"/>
          <w:numId w:val="3"/>
        </w:numPr>
        <w:spacing w:lineRule="auto" w:line="360"/>
        <w:ind w:left="0" w:firstLine="709"/>
        <w:jc w:val="both"/>
        <w:rPr>
          <w:rFonts w:ascii="Times New Roman" w:hAnsi="Times New Roman" w:cs="Times New Roman"/>
          <w:sz w:val="28"/>
          <w:szCs w:val="28"/>
        </w:rPr>
      </w:pPr>
      <w:r>
        <w:rPr>
          <w:rFonts w:cs="Times New Roman" w:ascii="Times New Roman" w:hAnsi="Times New Roman"/>
          <w:sz w:val="28"/>
          <w:szCs w:val="28"/>
          <w:lang w:val="uk-UA"/>
        </w:rPr>
        <w:t>а</w:t>
      </w:r>
      <w:r>
        <w:rPr>
          <w:rFonts w:cs="Times New Roman" w:ascii="Times New Roman" w:hAnsi="Times New Roman"/>
          <w:sz w:val="28"/>
          <w:szCs w:val="28"/>
        </w:rPr>
        <w:t>налітичний</w:t>
      </w:r>
      <w:r>
        <w:rPr>
          <w:rFonts w:cs="Times New Roman" w:ascii="Times New Roman" w:hAnsi="Times New Roman"/>
          <w:sz w:val="28"/>
          <w:szCs w:val="28"/>
          <w:lang w:val="uk-UA"/>
        </w:rPr>
        <w:t xml:space="preserve"> </w:t>
      </w:r>
      <w:r>
        <w:rPr>
          <w:rFonts w:cs="Times New Roman" w:ascii="Times New Roman" w:hAnsi="Times New Roman"/>
          <w:sz w:val="28"/>
          <w:szCs w:val="28"/>
        </w:rPr>
        <w:t>(аналіз нормативно-правових актів, стану впровадження політичної культури молоді, політичної ситуації, досвіду зарубіжних країн);</w:t>
      </w:r>
    </w:p>
    <w:p>
      <w:pPr>
        <w:pStyle w:val="ListParagraph"/>
        <w:numPr>
          <w:ilvl w:val="0"/>
          <w:numId w:val="3"/>
        </w:numPr>
        <w:spacing w:lineRule="auto" w:line="360"/>
        <w:ind w:left="0" w:firstLine="709"/>
        <w:jc w:val="both"/>
        <w:rPr>
          <w:rFonts w:ascii="Times New Roman" w:hAnsi="Times New Roman" w:cs="Times New Roman"/>
          <w:sz w:val="28"/>
          <w:szCs w:val="28"/>
        </w:rPr>
      </w:pPr>
      <w:r>
        <w:rPr>
          <w:rFonts w:cs="Times New Roman" w:ascii="Times New Roman" w:hAnsi="Times New Roman"/>
          <w:sz w:val="28"/>
          <w:szCs w:val="28"/>
        </w:rPr>
        <w:t>системний (дослідження структури та функцій політичної культури);</w:t>
      </w:r>
    </w:p>
    <w:p>
      <w:pPr>
        <w:pStyle w:val="ListParagraph"/>
        <w:numPr>
          <w:ilvl w:val="0"/>
          <w:numId w:val="3"/>
        </w:numPr>
        <w:spacing w:lineRule="auto" w:line="360"/>
        <w:ind w:left="0" w:firstLine="709"/>
        <w:jc w:val="both"/>
        <w:rPr>
          <w:rFonts w:ascii="Times New Roman" w:hAnsi="Times New Roman" w:cs="Times New Roman"/>
          <w:sz w:val="28"/>
          <w:szCs w:val="28"/>
        </w:rPr>
      </w:pPr>
      <w:r>
        <w:rPr>
          <w:rFonts w:cs="Times New Roman" w:ascii="Times New Roman" w:hAnsi="Times New Roman"/>
          <w:sz w:val="28"/>
          <w:szCs w:val="28"/>
        </w:rPr>
        <w:t>порівняльний та порівняльно-історичний методи (порівняння досвіду розвитку політичної соціалізації населення України</w:t>
      </w:r>
      <w:r>
        <w:rPr>
          <w:rFonts w:cs="Times New Roman" w:ascii="Times New Roman" w:hAnsi="Times New Roman"/>
          <w:sz w:val="28"/>
          <w:szCs w:val="28"/>
          <w:lang w:val="uk-UA"/>
        </w:rPr>
        <w:t xml:space="preserve"> з іншими країнами</w:t>
      </w:r>
      <w:r>
        <w:rPr>
          <w:rFonts w:cs="Times New Roman" w:ascii="Times New Roman" w:hAnsi="Times New Roman"/>
          <w:sz w:val="28"/>
          <w:szCs w:val="28"/>
        </w:rPr>
        <w:t>).</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Емпіричні:</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xml:space="preserve">- соціальне спостереження; </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sz w:val="28"/>
          <w:szCs w:val="28"/>
        </w:rPr>
        <w:t>- опитування;</w:t>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rPr>
        <w:t>-прогностичний (розробка перспективних пропозицій щодо вдосконалення</w:t>
      </w:r>
      <w:r>
        <w:rPr>
          <w:rFonts w:cs="Times New Roman" w:ascii="Times New Roman" w:hAnsi="Times New Roman"/>
          <w:sz w:val="28"/>
          <w:szCs w:val="28"/>
          <w:lang w:val="uk-UA"/>
        </w:rPr>
        <w:t xml:space="preserve"> політичної соціалізації</w:t>
      </w:r>
      <w:r>
        <w:rPr>
          <w:rFonts w:cs="Times New Roman" w:ascii="Times New Roman" w:hAnsi="Times New Roman"/>
          <w:sz w:val="28"/>
          <w:szCs w:val="28"/>
        </w:rPr>
        <w:t xml:space="preserve"> молодого покоління).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rPr>
        <w:t>Список використаних джерел нараховує 65 найменувань</w:t>
      </w:r>
      <w:r>
        <w:rPr>
          <w:rFonts w:cs="Times New Roman" w:ascii="Times New Roman" w:hAnsi="Times New Roman"/>
          <w:sz w:val="28"/>
          <w:szCs w:val="28"/>
          <w:lang w:val="uk-UA"/>
        </w:rPr>
        <w:t xml:space="preserve">. </w:t>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firstLine="709"/>
        <w:jc w:val="center"/>
        <w:rPr>
          <w:rFonts w:ascii="Times New Roman" w:hAnsi="Times New Roman" w:cs="Times New Roman"/>
          <w:b/>
          <w:b/>
          <w:sz w:val="28"/>
          <w:szCs w:val="28"/>
        </w:rPr>
      </w:pPr>
      <w:r>
        <w:rPr>
          <w:rFonts w:cs="Times New Roman" w:ascii="Times New Roman" w:hAnsi="Times New Roman"/>
          <w:sz w:val="28"/>
          <w:szCs w:val="28"/>
          <w:lang w:val="uk-UA"/>
        </w:rPr>
      </w:r>
    </w:p>
    <w:p>
      <w:pPr>
        <w:pStyle w:val="ListParagraph"/>
        <w:spacing w:lineRule="auto" w:line="360" w:before="0" w:after="0"/>
        <w:ind w:left="0" w:right="-284" w:firstLine="567"/>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ВИСНОВКИ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Підбиваючи підсумки, розуміємо, що інтерес дослідників до політичної соціалізації не слабшає, йде накопичення і поглиблення знань цього суспільний феномен. </w:t>
      </w:r>
    </w:p>
    <w:p>
      <w:pPr>
        <w:pStyle w:val="Normal"/>
        <w:spacing w:lineRule="auto" w:line="360"/>
        <w:ind w:right="-284" w:firstLine="540"/>
        <w:jc w:val="both"/>
        <w:rPr>
          <w:rFonts w:ascii="Times New Roman" w:hAnsi="Times New Roman" w:cs="Times New Roman"/>
          <w:sz w:val="28"/>
          <w:szCs w:val="28"/>
        </w:rPr>
      </w:pPr>
      <w:r>
        <w:rPr>
          <w:rFonts w:cs="Times New Roman" w:ascii="Times New Roman" w:hAnsi="Times New Roman"/>
          <w:sz w:val="28"/>
          <w:szCs w:val="28"/>
        </w:rPr>
        <w:t>В ход</w:t>
      </w:r>
      <w:r>
        <w:rPr>
          <w:rFonts w:cs="Times New Roman" w:ascii="Times New Roman" w:hAnsi="Times New Roman"/>
          <w:sz w:val="28"/>
          <w:szCs w:val="28"/>
          <w:lang w:val="uk-UA"/>
        </w:rPr>
        <w:t xml:space="preserve">і написання роботи було </w:t>
      </w:r>
      <w:r>
        <w:rPr>
          <w:rFonts w:cs="Times New Roman" w:ascii="Times New Roman" w:hAnsi="Times New Roman"/>
          <w:sz w:val="28"/>
          <w:szCs w:val="28"/>
        </w:rPr>
        <w:t>реалізовано наступні дослідницькі завдання:</w:t>
      </w:r>
    </w:p>
    <w:p>
      <w:pPr>
        <w:pStyle w:val="ListParagraph"/>
        <w:numPr>
          <w:ilvl w:val="0"/>
          <w:numId w:val="2"/>
        </w:numPr>
        <w:spacing w:lineRule="auto" w:line="360"/>
        <w:ind w:left="720" w:right="-284" w:hanging="360"/>
        <w:jc w:val="both"/>
        <w:rPr>
          <w:rFonts w:ascii="Times New Roman" w:hAnsi="Times New Roman" w:cs="Times New Roman"/>
          <w:sz w:val="28"/>
          <w:szCs w:val="28"/>
        </w:rPr>
      </w:pPr>
      <w:r>
        <w:rPr>
          <w:rFonts w:cs="Times New Roman" w:ascii="Times New Roman" w:hAnsi="Times New Roman"/>
          <w:sz w:val="28"/>
          <w:szCs w:val="28"/>
          <w:lang w:val="uk-UA"/>
        </w:rPr>
        <w:t xml:space="preserve">         </w:t>
      </w:r>
      <w:r>
        <w:rPr>
          <w:rFonts w:cs="Times New Roman" w:ascii="Times New Roman" w:hAnsi="Times New Roman"/>
          <w:sz w:val="28"/>
          <w:szCs w:val="28"/>
        </w:rPr>
        <w:t>зроблено ретроспективний аналіз наукових концепцій, які спрямовані на виявлення основних механізмів масової політичної поведінки;</w:t>
      </w:r>
    </w:p>
    <w:p>
      <w:pPr>
        <w:pStyle w:val="ListParagraph"/>
        <w:numPr>
          <w:ilvl w:val="0"/>
          <w:numId w:val="2"/>
        </w:numPr>
        <w:spacing w:lineRule="auto" w:line="360"/>
        <w:ind w:left="720" w:right="-284" w:hanging="360"/>
        <w:jc w:val="both"/>
        <w:rPr>
          <w:rFonts w:ascii="Times New Roman" w:hAnsi="Times New Roman" w:cs="Times New Roman"/>
          <w:sz w:val="28"/>
          <w:szCs w:val="28"/>
        </w:rPr>
      </w:pPr>
      <w:r>
        <w:rPr>
          <w:rFonts w:cs="Times New Roman" w:ascii="Times New Roman" w:hAnsi="Times New Roman"/>
          <w:sz w:val="28"/>
          <w:szCs w:val="28"/>
          <w:lang w:val="uk-UA"/>
        </w:rPr>
        <w:t xml:space="preserve">         </w:t>
      </w:r>
      <w:r>
        <w:rPr>
          <w:rFonts w:cs="Times New Roman" w:ascii="Times New Roman" w:hAnsi="Times New Roman"/>
          <w:sz w:val="28"/>
          <w:szCs w:val="28"/>
        </w:rPr>
        <w:t>розкрито сучасний стан наукової розробки центральної проблеми у зарубіжній та вітчизняній психологічній, соціологічній та політологічній літературі;</w:t>
      </w:r>
    </w:p>
    <w:p>
      <w:pPr>
        <w:pStyle w:val="ListParagraph"/>
        <w:numPr>
          <w:ilvl w:val="0"/>
          <w:numId w:val="2"/>
        </w:numPr>
        <w:spacing w:lineRule="auto" w:line="360"/>
        <w:ind w:left="720" w:right="-284" w:hanging="360"/>
        <w:jc w:val="both"/>
        <w:rPr>
          <w:rFonts w:ascii="Times New Roman" w:hAnsi="Times New Roman" w:cs="Times New Roman"/>
          <w:sz w:val="28"/>
          <w:szCs w:val="28"/>
        </w:rPr>
      </w:pPr>
      <w:r>
        <w:rPr>
          <w:rFonts w:cs="Times New Roman" w:ascii="Times New Roman" w:hAnsi="Times New Roman"/>
          <w:sz w:val="28"/>
          <w:szCs w:val="28"/>
          <w:lang w:val="uk-UA"/>
        </w:rPr>
        <w:t>в</w:t>
      </w:r>
      <w:r>
        <w:rPr>
          <w:rFonts w:cs="Times New Roman" w:ascii="Times New Roman" w:hAnsi="Times New Roman"/>
          <w:sz w:val="28"/>
          <w:szCs w:val="28"/>
        </w:rPr>
        <w:t>иділено</w:t>
      </w:r>
      <w:r>
        <w:rPr>
          <w:rFonts w:cs="Times New Roman" w:ascii="Times New Roman" w:hAnsi="Times New Roman"/>
          <w:sz w:val="28"/>
          <w:szCs w:val="28"/>
          <w:lang w:val="uk-UA"/>
        </w:rPr>
        <w:t xml:space="preserve"> </w:t>
      </w:r>
      <w:r>
        <w:rPr>
          <w:rFonts w:cs="Times New Roman" w:ascii="Times New Roman" w:hAnsi="Times New Roman"/>
          <w:sz w:val="28"/>
          <w:szCs w:val="28"/>
        </w:rPr>
        <w:t>агенти та чинники політичної соціалізації молоді, визначено фактори впливу на</w:t>
      </w:r>
      <w:r>
        <w:rPr>
          <w:rFonts w:cs="Times New Roman" w:ascii="Times New Roman" w:hAnsi="Times New Roman"/>
          <w:sz w:val="28"/>
          <w:szCs w:val="28"/>
          <w:lang w:val="uk-UA"/>
        </w:rPr>
        <w:t xml:space="preserve"> </w:t>
      </w:r>
      <w:r>
        <w:rPr>
          <w:rFonts w:cs="Times New Roman" w:ascii="Times New Roman" w:hAnsi="Times New Roman"/>
          <w:sz w:val="28"/>
          <w:szCs w:val="28"/>
        </w:rPr>
        <w:t xml:space="preserve">цей процес, </w:t>
      </w:r>
    </w:p>
    <w:p>
      <w:pPr>
        <w:pStyle w:val="ListParagraph"/>
        <w:numPr>
          <w:ilvl w:val="0"/>
          <w:numId w:val="2"/>
        </w:numPr>
        <w:spacing w:lineRule="auto" w:line="360"/>
        <w:ind w:left="720" w:right="-284" w:hanging="360"/>
        <w:jc w:val="both"/>
        <w:rPr>
          <w:rFonts w:ascii="Times New Roman" w:hAnsi="Times New Roman" w:cs="Times New Roman"/>
          <w:sz w:val="28"/>
          <w:szCs w:val="28"/>
        </w:rPr>
      </w:pPr>
      <w:r>
        <w:rPr>
          <w:rFonts w:cs="Times New Roman" w:ascii="Times New Roman" w:hAnsi="Times New Roman"/>
          <w:sz w:val="28"/>
          <w:szCs w:val="28"/>
        </w:rPr>
        <w:t xml:space="preserve">з’ясовано форми участі молоді </w:t>
      </w:r>
      <w:r>
        <w:rPr>
          <w:rFonts w:cs="Times New Roman" w:ascii="Times New Roman" w:hAnsi="Times New Roman"/>
          <w:sz w:val="28"/>
          <w:szCs w:val="28"/>
          <w:lang w:val="uk-UA"/>
        </w:rPr>
        <w:t xml:space="preserve">України </w:t>
      </w:r>
      <w:r>
        <w:rPr>
          <w:rFonts w:cs="Times New Roman" w:ascii="Times New Roman" w:hAnsi="Times New Roman"/>
          <w:sz w:val="28"/>
          <w:szCs w:val="28"/>
        </w:rPr>
        <w:t>в</w:t>
      </w:r>
      <w:r>
        <w:rPr>
          <w:rFonts w:cs="Times New Roman" w:ascii="Times New Roman" w:hAnsi="Times New Roman"/>
          <w:sz w:val="28"/>
          <w:szCs w:val="28"/>
          <w:lang w:val="uk-UA"/>
        </w:rPr>
        <w:t xml:space="preserve"> </w:t>
      </w:r>
      <w:r>
        <w:rPr>
          <w:rFonts w:cs="Times New Roman" w:ascii="Times New Roman" w:hAnsi="Times New Roman"/>
          <w:sz w:val="28"/>
          <w:szCs w:val="28"/>
        </w:rPr>
        <w:t>політичному житті;</w:t>
      </w:r>
    </w:p>
    <w:p>
      <w:pPr>
        <w:pStyle w:val="ListParagraph"/>
        <w:numPr>
          <w:ilvl w:val="0"/>
          <w:numId w:val="2"/>
        </w:numPr>
        <w:spacing w:lineRule="auto" w:line="360"/>
        <w:ind w:left="720" w:right="-284" w:hanging="360"/>
        <w:jc w:val="both"/>
        <w:rPr>
          <w:rFonts w:ascii="Times New Roman" w:hAnsi="Times New Roman" w:cs="Times New Roman"/>
          <w:sz w:val="28"/>
          <w:szCs w:val="28"/>
        </w:rPr>
      </w:pPr>
      <w:r>
        <w:rPr>
          <w:rFonts w:cs="Times New Roman" w:ascii="Times New Roman" w:hAnsi="Times New Roman"/>
          <w:sz w:val="28"/>
          <w:szCs w:val="28"/>
          <w:lang w:val="uk-UA"/>
        </w:rPr>
        <w:t>р</w:t>
      </w:r>
      <w:r>
        <w:rPr>
          <w:rFonts w:cs="Times New Roman" w:ascii="Times New Roman" w:hAnsi="Times New Roman"/>
          <w:sz w:val="28"/>
          <w:szCs w:val="28"/>
        </w:rPr>
        <w:t>о</w:t>
      </w:r>
      <w:r>
        <w:rPr>
          <w:rFonts w:cs="Times New Roman" w:ascii="Times New Roman" w:hAnsi="Times New Roman"/>
          <w:sz w:val="28"/>
          <w:szCs w:val="28"/>
          <w:lang w:val="uk-UA"/>
        </w:rPr>
        <w:t>з</w:t>
      </w:r>
      <w:r>
        <w:rPr>
          <w:rFonts w:cs="Times New Roman" w:ascii="Times New Roman" w:hAnsi="Times New Roman"/>
          <w:sz w:val="28"/>
          <w:szCs w:val="28"/>
        </w:rPr>
        <w:t>глянуто теоретичні та практичні засади державної молодіжної</w:t>
      </w:r>
      <w:r>
        <w:rPr>
          <w:rFonts w:cs="Times New Roman" w:ascii="Times New Roman" w:hAnsi="Times New Roman"/>
          <w:sz w:val="28"/>
          <w:szCs w:val="28"/>
          <w:lang w:val="uk-UA"/>
        </w:rPr>
        <w:t xml:space="preserve"> </w:t>
      </w:r>
      <w:r>
        <w:rPr>
          <w:rFonts w:cs="Times New Roman" w:ascii="Times New Roman" w:hAnsi="Times New Roman"/>
          <w:sz w:val="28"/>
          <w:szCs w:val="28"/>
        </w:rPr>
        <w:t>політики;</w:t>
      </w:r>
    </w:p>
    <w:p>
      <w:pPr>
        <w:pStyle w:val="ListParagraph"/>
        <w:numPr>
          <w:ilvl w:val="0"/>
          <w:numId w:val="2"/>
        </w:numPr>
        <w:spacing w:lineRule="auto" w:line="360"/>
        <w:ind w:left="720" w:right="-284" w:hanging="360"/>
        <w:jc w:val="both"/>
        <w:rPr>
          <w:rFonts w:ascii="Times New Roman" w:hAnsi="Times New Roman" w:cs="Times New Roman"/>
          <w:sz w:val="28"/>
          <w:szCs w:val="28"/>
        </w:rPr>
      </w:pPr>
      <w:r>
        <w:rPr>
          <w:rFonts w:cs="Times New Roman" w:ascii="Times New Roman" w:hAnsi="Times New Roman"/>
          <w:sz w:val="28"/>
          <w:szCs w:val="28"/>
        </w:rPr>
        <w:t>досліджено культурну ідентичність та ціннісні орієнтації сучасної</w:t>
      </w:r>
      <w:r>
        <w:rPr>
          <w:rFonts w:cs="Times New Roman" w:ascii="Times New Roman" w:hAnsi="Times New Roman"/>
          <w:sz w:val="28"/>
          <w:szCs w:val="28"/>
          <w:lang w:val="uk-UA"/>
        </w:rPr>
        <w:t xml:space="preserve"> </w:t>
      </w:r>
      <w:r>
        <w:rPr>
          <w:rFonts w:cs="Times New Roman" w:ascii="Times New Roman" w:hAnsi="Times New Roman"/>
          <w:sz w:val="28"/>
          <w:szCs w:val="28"/>
        </w:rPr>
        <w:t>української молоді та виявити проблематику практичного вивчення соціалізації;</w:t>
      </w:r>
    </w:p>
    <w:p>
      <w:pPr>
        <w:pStyle w:val="ListParagraph"/>
        <w:numPr>
          <w:ilvl w:val="0"/>
          <w:numId w:val="2"/>
        </w:numPr>
        <w:spacing w:lineRule="auto" w:line="360"/>
        <w:ind w:left="720" w:right="-284" w:hanging="360"/>
        <w:jc w:val="both"/>
        <w:rPr>
          <w:rFonts w:ascii="Times New Roman" w:hAnsi="Times New Roman" w:cs="Times New Roman"/>
          <w:sz w:val="28"/>
          <w:szCs w:val="28"/>
        </w:rPr>
      </w:pPr>
      <w:r>
        <w:rPr>
          <w:rFonts w:cs="Times New Roman" w:ascii="Times New Roman" w:hAnsi="Times New Roman"/>
          <w:sz w:val="28"/>
          <w:szCs w:val="28"/>
          <w:lang w:val="uk-UA"/>
        </w:rPr>
        <w:t>зроблено електронне опитування серед молоді щодо особистого рівня політичної соціалізації.</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Політичну соціалізацію молоді можна визначити як процес залучення її до політики та функціонування в ній. У цьому процесі молоді люди знаходять знання, уявлення, пов'язані з існуючою політичною системою, виробляють своє ставлення до неї. Різні форми політичної орієнтації вплітаються у свідомість індивідуума та її емоційну сферу у міру того, як він набуває досвіду з галузі політики та державної діяльності. Така орієнтація може складатися поступово, під впливом свідомих зусиль інших членів політичного співтовариства або непомітно, під впливом різних подій у житті молоді.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Говорячи про політичну культуру, стало зрозуміло що політична культура та політична соціалізація нерозривно пов'язані та взаємообумовлюють один одного. З одного боку, політична культура виступає важливим чинником соціалізації людини, з іншого – соціалізація є засобом підвищення по літичної культури як окремих громадян, і всього суспільства загалом.</w:t>
      </w:r>
    </w:p>
    <w:p>
      <w:pPr>
        <w:pStyle w:val="Normal"/>
        <w:spacing w:lineRule="auto" w:line="360" w:before="0" w:after="0"/>
        <w:ind w:right="-284" w:firstLine="709"/>
        <w:jc w:val="both"/>
        <w:rPr>
          <w:rFonts w:ascii="Times New Roman" w:hAnsi="Times New Roman" w:cs="Times New Roman"/>
          <w:sz w:val="28"/>
          <w:szCs w:val="28"/>
        </w:rPr>
      </w:pPr>
      <w:r>
        <w:rPr>
          <w:rFonts w:cs="Times New Roman" w:ascii="Times New Roman" w:hAnsi="Times New Roman"/>
          <w:sz w:val="28"/>
          <w:szCs w:val="28"/>
          <w:lang w:val="uk-UA"/>
        </w:rPr>
        <w:t>Законодавче врегулявання не сприяє підвищенню політичнної культури та соціалізації в тій мірі, в якій це відбувається в країнах з стабільною та розвиненою економікою. Зоконопректи до 2015 року є застарілими і ніяк не впливають на соціалізацію молоді, а лише регулють утворення молодіжних громадських оргнізації. Вийшов новий зоконопроект від 27 квітня 2021</w:t>
      </w:r>
      <w:r>
        <w:rPr>
          <w:rFonts w:cs="Times New Roman" w:ascii="Times New Roman" w:hAnsi="Times New Roman"/>
          <w:sz w:val="28"/>
          <w:szCs w:val="28"/>
        </w:rPr>
        <w:t>, який вдосконалює процес формування та реалізації молодіжної політики.</w:t>
      </w:r>
    </w:p>
    <w:p>
      <w:pPr>
        <w:pStyle w:val="ListParagraph"/>
        <w:spacing w:lineRule="auto" w:line="360" w:before="0" w:after="0"/>
        <w:ind w:left="0" w:right="-284" w:firstLine="567"/>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З</w:t>
      </w:r>
      <w:r>
        <w:rPr>
          <w:rFonts w:cs="Times New Roman" w:ascii="Times New Roman" w:hAnsi="Times New Roman"/>
          <w:sz w:val="28"/>
          <w:szCs w:val="28"/>
        </w:rPr>
        <w:t>аконопроєкт №3718 "Про основні засади молодіжної політики" у другому читанні підтримав 321 народний депутат.</w:t>
      </w:r>
      <w:r>
        <w:rPr>
          <w:rFonts w:cs="Times New Roman" w:ascii="Times New Roman" w:hAnsi="Times New Roman"/>
          <w:sz w:val="28"/>
          <w:szCs w:val="28"/>
          <w:lang w:val="uk-UA"/>
        </w:rPr>
        <w:t xml:space="preserve"> Закон визначає мету, завдання, основні засади, напрями та механізми реалізації молодіжної політики в Україні, а також описує правові засади утворення та діяльності молодіжних та дитячих громадських об'єднань. Але дію цього закону ми зможемо проаналізувати лише з плином часу, поки не маємо ніких підстав робити висновки щодо ефективності даного закону.</w:t>
      </w:r>
    </w:p>
    <w:p>
      <w:pPr>
        <w:pStyle w:val="ListParagraph"/>
        <w:spacing w:lineRule="auto" w:line="360" w:before="0" w:after="0"/>
        <w:ind w:left="0" w:right="-284" w:firstLine="567"/>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Натупне, вдалося дослідити, що порівняно з минулим досвідом, сучасна молодь має надто багато каналів інфомації, та нажаль не всі можуть з розумом підходити до них. Тепер всі перейшли до мережі Інтернет, молодь майже не дивиться ТВ, всі новини можна знайти в мережі. Але інформації так багато, що її складно проаналізувати, сприйняти об’єктивно, особливо 16-18-річній людині, яка тільки долучається до справжніх політичних реалій.</w:t>
      </w:r>
    </w:p>
    <w:p>
      <w:pPr>
        <w:pStyle w:val="ListParagraph"/>
        <w:spacing w:lineRule="auto" w:line="360" w:before="0" w:after="0"/>
        <w:ind w:left="0" w:right="-284" w:firstLine="567"/>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Дослідження за 2021 рік дає нам можливість побачити, що більше 20% молоді не цікавиться новинами, а тим паче не думає про участь та вплив на політичне життя країни. </w:t>
      </w:r>
    </w:p>
    <w:p>
      <w:pPr>
        <w:pStyle w:val="ListParagraph"/>
        <w:spacing w:lineRule="auto" w:line="360" w:before="0" w:after="0"/>
        <w:ind w:left="0" w:right="-284" w:firstLine="567"/>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Ефективних молодіжних організації політичного спрямування небагато, в основному такі об’єднання носять творчий та спортивний характер, але ніяк не політично-світній. В реєстрі громадських об’єднань по Одеському регіону було вивлено 60 молодіжних громадських об’єднань, половина з яких вже не діє, інша частина – направлена на здоров’я та спорт, і лише декілька об’єднань мають характер освітньо-політичний.</w:t>
      </w:r>
    </w:p>
    <w:p>
      <w:pPr>
        <w:pStyle w:val="ListParagraph"/>
        <w:spacing w:lineRule="auto" w:line="360" w:before="0" w:after="0"/>
        <w:ind w:left="0" w:right="-284" w:firstLine="567"/>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Узагальнюючи все вищесказане, робимо висновок, політичній соціалізації молоді спостерігаємо такі тенденції розвитку:</w:t>
      </w:r>
    </w:p>
    <w:p>
      <w:pPr>
        <w:pStyle w:val="ListParagraph"/>
        <w:numPr>
          <w:ilvl w:val="0"/>
          <w:numId w:val="3"/>
        </w:numPr>
        <w:spacing w:lineRule="auto" w:line="360" w:before="0" w:after="0"/>
        <w:ind w:left="0" w:right="-284" w:firstLine="567"/>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поширення політичного нігілізму, аполітизму;</w:t>
      </w:r>
    </w:p>
    <w:p>
      <w:pPr>
        <w:pStyle w:val="ListParagraph"/>
        <w:numPr>
          <w:ilvl w:val="0"/>
          <w:numId w:val="3"/>
        </w:numPr>
        <w:spacing w:lineRule="auto" w:line="360" w:before="0" w:after="0"/>
        <w:ind w:left="0" w:right="-284" w:firstLine="567"/>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підвищений вплив ЗМІ на політичні уподобання молоді;</w:t>
      </w:r>
    </w:p>
    <w:p>
      <w:pPr>
        <w:pStyle w:val="ListParagraph"/>
        <w:numPr>
          <w:ilvl w:val="0"/>
          <w:numId w:val="3"/>
        </w:numPr>
        <w:spacing w:lineRule="auto" w:line="360" w:before="0" w:after="0"/>
        <w:ind w:left="0" w:right="-284" w:firstLine="567"/>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перехід від колективістських, суспільних форм соціального життя до</w:t>
      </w:r>
    </w:p>
    <w:p>
      <w:pPr>
        <w:pStyle w:val="Normal"/>
        <w:spacing w:lineRule="auto" w:line="360" w:before="0" w:after="0"/>
        <w:ind w:right="-284" w:firstLine="567"/>
        <w:jc w:val="both"/>
        <w:rPr>
          <w:rFonts w:ascii="Times New Roman" w:hAnsi="Times New Roman" w:cs="Times New Roman"/>
          <w:sz w:val="28"/>
          <w:szCs w:val="28"/>
          <w:lang w:val="uk-UA"/>
        </w:rPr>
      </w:pPr>
      <w:r>
        <w:rPr>
          <w:rFonts w:cs="Times New Roman" w:ascii="Times New Roman" w:hAnsi="Times New Roman"/>
          <w:sz w:val="28"/>
          <w:szCs w:val="28"/>
          <w:lang w:val="uk-UA"/>
        </w:rPr>
        <w:t>індивідуальних;</w:t>
      </w:r>
    </w:p>
    <w:p>
      <w:pPr>
        <w:pStyle w:val="ListParagraph"/>
        <w:numPr>
          <w:ilvl w:val="0"/>
          <w:numId w:val="3"/>
        </w:numPr>
        <w:spacing w:lineRule="auto" w:line="360" w:before="0" w:after="0"/>
        <w:ind w:left="0" w:right="-284" w:firstLine="567"/>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з підвищенням освітнього рівня молодого покоління зростає його</w:t>
      </w:r>
    </w:p>
    <w:p>
      <w:pPr>
        <w:pStyle w:val="Normal"/>
        <w:spacing w:lineRule="auto" w:line="360" w:before="0" w:after="0"/>
        <w:ind w:right="-284" w:firstLine="567"/>
        <w:jc w:val="both"/>
        <w:rPr>
          <w:rFonts w:ascii="Times New Roman" w:hAnsi="Times New Roman" w:cs="Times New Roman"/>
          <w:sz w:val="28"/>
          <w:szCs w:val="28"/>
          <w:lang w:val="uk-UA"/>
        </w:rPr>
      </w:pPr>
      <w:r>
        <w:rPr>
          <w:rFonts w:cs="Times New Roman" w:ascii="Times New Roman" w:hAnsi="Times New Roman"/>
          <w:sz w:val="28"/>
          <w:szCs w:val="28"/>
          <w:lang w:val="uk-UA"/>
        </w:rPr>
        <w:t>політична інформованість, компетентність, а відтак і цінність для нього</w:t>
      </w:r>
    </w:p>
    <w:p>
      <w:pPr>
        <w:pStyle w:val="Normal"/>
        <w:spacing w:lineRule="auto" w:line="360" w:before="0" w:after="0"/>
        <w:ind w:right="-284" w:firstLine="567"/>
        <w:jc w:val="both"/>
        <w:rPr>
          <w:rFonts w:ascii="Times New Roman" w:hAnsi="Times New Roman" w:cs="Times New Roman"/>
          <w:sz w:val="28"/>
          <w:szCs w:val="28"/>
          <w:lang w:val="uk-UA"/>
        </w:rPr>
      </w:pPr>
      <w:r>
        <w:rPr>
          <w:rFonts w:cs="Times New Roman" w:ascii="Times New Roman" w:hAnsi="Times New Roman"/>
          <w:sz w:val="28"/>
          <w:szCs w:val="28"/>
          <w:lang w:val="uk-UA"/>
        </w:rPr>
        <w:t>політики.</w:t>
      </w:r>
    </w:p>
    <w:p>
      <w:pPr>
        <w:pStyle w:val="Normal"/>
        <w:spacing w:lineRule="auto" w:line="360" w:before="0" w:after="0"/>
        <w:ind w:right="-284" w:firstLine="567"/>
        <w:jc w:val="both"/>
        <w:rPr>
          <w:rFonts w:ascii="Times New Roman" w:hAnsi="Times New Roman" w:cs="Times New Roman"/>
          <w:sz w:val="28"/>
          <w:szCs w:val="28"/>
          <w:lang w:val="uk-UA"/>
        </w:rPr>
      </w:pPr>
      <w:r>
        <w:rPr>
          <w:rFonts w:cs="Times New Roman" w:ascii="Times New Roman" w:hAnsi="Times New Roman"/>
          <w:sz w:val="28"/>
          <w:szCs w:val="28"/>
          <w:lang w:val="uk-UA"/>
        </w:rPr>
        <w:t>Боротьба протилежних тенденцій в суспільстві потребує пошуку шляхів подолання політичного нігілізму та абсентеїзму молодого покоління.</w:t>
      </w:r>
    </w:p>
    <w:p>
      <w:pPr>
        <w:pStyle w:val="Normal"/>
        <w:spacing w:lineRule="auto" w:line="360" w:before="0" w:after="0"/>
        <w:ind w:right="-284" w:firstLine="567"/>
        <w:jc w:val="both"/>
        <w:rPr>
          <w:rFonts w:ascii="Times New Roman" w:hAnsi="Times New Roman" w:cs="Times New Roman"/>
          <w:sz w:val="28"/>
          <w:szCs w:val="28"/>
          <w:lang w:val="uk-UA"/>
        </w:rPr>
      </w:pPr>
      <w:r>
        <w:rPr>
          <w:rFonts w:cs="Times New Roman" w:ascii="Times New Roman" w:hAnsi="Times New Roman"/>
          <w:sz w:val="28"/>
          <w:szCs w:val="28"/>
          <w:lang w:val="uk-UA"/>
        </w:rPr>
        <w:t>У зв’язку з цим необхідно, перш за все, підвищити увагу до наукових досліджень із зазначеної проблематики й критичного використання досвіду інших країн.</w:t>
      </w:r>
    </w:p>
    <w:p>
      <w:pPr>
        <w:pStyle w:val="Normal"/>
        <w:spacing w:lineRule="auto" w:line="360" w:before="0" w:after="0"/>
        <w:ind w:right="-284" w:firstLine="567"/>
        <w:jc w:val="both"/>
        <w:rPr>
          <w:rFonts w:ascii="Times New Roman" w:hAnsi="Times New Roman" w:cs="Times New Roman"/>
          <w:sz w:val="28"/>
          <w:szCs w:val="28"/>
          <w:lang w:val="uk-UA"/>
        </w:rPr>
      </w:pPr>
      <w:r>
        <w:rPr>
          <w:rFonts w:cs="Times New Roman" w:ascii="Times New Roman" w:hAnsi="Times New Roman"/>
          <w:sz w:val="28"/>
          <w:szCs w:val="28"/>
          <w:lang w:val="uk-UA"/>
        </w:rPr>
        <w:t>Слід вживати заходи для підвищення рівня політичної активності молоді. Для цього необхідно створити дієві демократичні інфраструктури, систему демократичної політичної освіти, впроваження цінностей національної та соціальної толерантності, утвердження свободи як абсолютної цінності.</w:t>
      </w:r>
    </w:p>
    <w:p>
      <w:pPr>
        <w:pStyle w:val="Normal"/>
        <w:spacing w:lineRule="auto" w:line="360" w:before="0" w:after="0"/>
        <w:ind w:right="-284" w:firstLine="567"/>
        <w:jc w:val="both"/>
        <w:rPr>
          <w:rFonts w:ascii="Times New Roman" w:hAnsi="Times New Roman" w:cs="Times New Roman"/>
          <w:sz w:val="28"/>
          <w:szCs w:val="28"/>
          <w:lang w:val="uk-UA"/>
        </w:rPr>
      </w:pPr>
      <w:r>
        <w:rPr>
          <w:rFonts w:cs="Times New Roman" w:ascii="Times New Roman" w:hAnsi="Times New Roman"/>
          <w:sz w:val="28"/>
          <w:szCs w:val="28"/>
          <w:lang w:val="uk-UA"/>
        </w:rPr>
        <w:t>Одним з важливих напрямів роботи з молоддю має стати політичне виховання населення. В науковій літературі цей процес визначається як систематичний цілеспрямований вплив на свідомість, волю і поведінку людей з метою підготовки громадянина до суспільного життя в «здоровій» демократичній державі.</w:t>
      </w:r>
    </w:p>
    <w:p>
      <w:pPr>
        <w:pStyle w:val="Normal"/>
        <w:spacing w:lineRule="auto" w:line="360" w:before="0" w:after="0"/>
        <w:ind w:right="-284" w:firstLine="567"/>
        <w:jc w:val="both"/>
        <w:rPr>
          <w:rFonts w:ascii="Times New Roman" w:hAnsi="Times New Roman" w:cs="Times New Roman"/>
          <w:sz w:val="28"/>
          <w:szCs w:val="28"/>
          <w:lang w:val="uk-UA"/>
        </w:rPr>
      </w:pPr>
      <w:r>
        <w:rPr>
          <w:rFonts w:cs="Times New Roman" w:ascii="Times New Roman" w:hAnsi="Times New Roman"/>
          <w:sz w:val="28"/>
          <w:szCs w:val="28"/>
          <w:lang w:val="uk-UA"/>
        </w:rPr>
        <w:t>Для реалізації зазначеного, на нашу думку, необхідно:</w:t>
      </w:r>
    </w:p>
    <w:p>
      <w:pPr>
        <w:pStyle w:val="ListParagraph"/>
        <w:numPr>
          <w:ilvl w:val="0"/>
          <w:numId w:val="3"/>
        </w:numPr>
        <w:spacing w:lineRule="auto" w:line="360" w:before="0" w:after="0"/>
        <w:ind w:left="1069" w:right="-284" w:hanging="36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запровадити широку політичну освіту населення (вивчення норм</w:t>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t>поведінки, культури відносин, правового статусу особи тощо);</w:t>
      </w:r>
    </w:p>
    <w:p>
      <w:pPr>
        <w:pStyle w:val="ListParagraph"/>
        <w:numPr>
          <w:ilvl w:val="0"/>
          <w:numId w:val="3"/>
        </w:numPr>
        <w:spacing w:lineRule="auto" w:line="360" w:before="0" w:after="0"/>
        <w:ind w:left="1069" w:right="-284" w:hanging="36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створити державну систему політичної освіти з ефективним</w:t>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t>використанням потенціалу політичної науки.</w:t>
      </w:r>
    </w:p>
    <w:p>
      <w:pPr>
        <w:pStyle w:val="Normal"/>
        <w:spacing w:lineRule="auto" w:line="360" w:before="0" w:after="0"/>
        <w:ind w:right="-284" w:firstLine="567"/>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Для нового рівня взаємовідносин держави і громадянина є потреба засвоєння з раннього віку знань про політичну символіку держави, історію країни з найдавніших часів, принципи ефективного державного устрою та громадської активності, прищепити розуміння про важливість свідомих і освічених громадян, які і є головною цінністю декратії. </w:t>
      </w:r>
    </w:p>
    <w:p>
      <w:pPr>
        <w:pStyle w:val="ListParagraph"/>
        <w:spacing w:lineRule="auto" w:line="360" w:before="0" w:after="0"/>
        <w:ind w:left="0" w:right="-284" w:firstLine="567"/>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Усе вищесказане доказує, що входження молоді в політичне життя було і залишається складним процесом, що державні програми регулюють ці процеси лише формально або на найпримітивнішому шкільному рівні. Молода людина здебільшого повинна сама себе виховувати, мотивувати до політичної участі, дізнаватися інформацію з ріних джерел і аналізувати те, що відбувається в країні, де вона живе.</w:t>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hanging="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right="-284" w:firstLine="567"/>
        <w:jc w:val="center"/>
        <w:rPr>
          <w:rFonts w:ascii="Times New Roman" w:hAnsi="Times New Roman" w:cs="Times New Roman"/>
          <w:sz w:val="28"/>
          <w:szCs w:val="28"/>
          <w:lang w:val="uk-UA"/>
        </w:rPr>
      </w:pPr>
      <w:r>
        <w:rPr>
          <w:rFonts w:cs="Times New Roman" w:ascii="Times New Roman" w:hAnsi="Times New Roman"/>
          <w:sz w:val="28"/>
          <w:szCs w:val="28"/>
          <w:lang w:val="uk-UA"/>
        </w:rPr>
        <w:t>СПИСОК ВИКОРИСТАНИХ ДЖЕРЕЛ</w:t>
      </w:r>
    </w:p>
    <w:p>
      <w:pPr>
        <w:pStyle w:val="NormalWeb"/>
        <w:numPr>
          <w:ilvl w:val="0"/>
          <w:numId w:val="4"/>
        </w:numPr>
        <w:shd w:val="clear" w:color="auto" w:fill="FFFFFF"/>
        <w:spacing w:lineRule="auto" w:line="360" w:before="280" w:afterAutospacing="0" w:after="0"/>
        <w:ind w:left="0" w:firstLine="993"/>
        <w:jc w:val="both"/>
        <w:rPr>
          <w:color w:val="000000"/>
          <w:sz w:val="28"/>
          <w:szCs w:val="28"/>
          <w:lang w:val="en-US"/>
        </w:rPr>
      </w:pPr>
      <w:r>
        <w:rPr>
          <w:sz w:val="28"/>
          <w:szCs w:val="28"/>
          <w:lang w:val="uk-UA"/>
        </w:rPr>
        <w:t>Dawson R.E., Prewitt K. Political Socialization. - Boston, 1969. - Р. 107)</w:t>
      </w:r>
    </w:p>
    <w:p>
      <w:pPr>
        <w:pStyle w:val="NormalWeb"/>
        <w:numPr>
          <w:ilvl w:val="0"/>
          <w:numId w:val="4"/>
        </w:numPr>
        <w:shd w:val="clear" w:color="auto" w:fill="FFFFFF"/>
        <w:spacing w:lineRule="auto" w:line="360" w:before="280" w:afterAutospacing="0" w:after="0"/>
        <w:ind w:left="0" w:firstLine="993"/>
        <w:jc w:val="both"/>
        <w:rPr>
          <w:color w:val="000000"/>
          <w:sz w:val="28"/>
          <w:szCs w:val="28"/>
          <w:lang w:val="en-US"/>
        </w:rPr>
      </w:pPr>
      <w:r>
        <w:rPr>
          <w:color w:val="000000"/>
          <w:sz w:val="28"/>
          <w:szCs w:val="28"/>
          <w:lang w:val="en-US"/>
        </w:rPr>
        <w:t>Youth as a key priority of the Alliance of Civilizations // European Journal on Child and Youth Policy. № 13. June. 2009. P. 24.</w:t>
      </w:r>
    </w:p>
    <w:p>
      <w:pPr>
        <w:pStyle w:val="NormalWeb"/>
        <w:numPr>
          <w:ilvl w:val="0"/>
          <w:numId w:val="4"/>
        </w:numPr>
        <w:shd w:val="clear" w:color="auto" w:fill="FFFFFF"/>
        <w:spacing w:lineRule="auto" w:line="360" w:before="280" w:afterAutospacing="0" w:after="0"/>
        <w:ind w:left="0" w:firstLine="993"/>
        <w:jc w:val="both"/>
        <w:rPr>
          <w:color w:val="000000"/>
          <w:sz w:val="28"/>
          <w:szCs w:val="28"/>
        </w:rPr>
      </w:pPr>
      <w:r>
        <w:rPr>
          <w:color w:val="000000"/>
          <w:sz w:val="28"/>
          <w:szCs w:val="28"/>
        </w:rPr>
        <w:t xml:space="preserve">Адельсон Дж. Пиаже Ж. «Когнитивная модель социализации» </w:t>
      </w:r>
      <w:r>
        <w:rPr>
          <w:color w:val="000000" w:themeColor="text1"/>
          <w:sz w:val="28"/>
          <w:szCs w:val="28"/>
          <w:lang w:val="uk-UA"/>
        </w:rPr>
        <w:t>- Режим доступу до ресурсу:</w:t>
      </w:r>
      <w:r>
        <w:rPr>
          <w:color w:val="000000"/>
          <w:sz w:val="28"/>
          <w:szCs w:val="28"/>
        </w:rPr>
        <w:t>https://studopedia.org/14-75873.html</w:t>
      </w:r>
    </w:p>
    <w:p>
      <w:pPr>
        <w:pStyle w:val="NormalWeb"/>
        <w:numPr>
          <w:ilvl w:val="0"/>
          <w:numId w:val="4"/>
        </w:numPr>
        <w:shd w:val="clear" w:color="auto" w:fill="FFFFFF"/>
        <w:spacing w:lineRule="auto" w:line="360" w:before="280" w:after="280"/>
        <w:ind w:left="0" w:firstLine="993"/>
        <w:jc w:val="both"/>
        <w:rPr>
          <w:color w:val="000000"/>
          <w:sz w:val="28"/>
          <w:szCs w:val="28"/>
        </w:rPr>
      </w:pPr>
      <w:r>
        <w:rPr>
          <w:color w:val="000000"/>
          <w:sz w:val="28"/>
          <w:szCs w:val="28"/>
        </w:rPr>
        <w:t>Александренков Э. Г. „Этническое самосознание” или „этническая идентичность”? / Э. Г. Александренков // Этнографическое обозрение. –1996. – № 3. – С. 13–22.</w:t>
      </w:r>
    </w:p>
    <w:p>
      <w:pPr>
        <w:pStyle w:val="NormalWeb"/>
        <w:numPr>
          <w:ilvl w:val="0"/>
          <w:numId w:val="4"/>
        </w:numPr>
        <w:shd w:val="clear" w:color="auto" w:fill="FFFFFF"/>
        <w:spacing w:lineRule="auto" w:line="360" w:before="280" w:afterAutospacing="0" w:after="0"/>
        <w:ind w:left="0" w:firstLine="993"/>
        <w:jc w:val="both"/>
        <w:rPr>
          <w:color w:val="000000"/>
          <w:sz w:val="28"/>
          <w:szCs w:val="28"/>
        </w:rPr>
      </w:pPr>
      <w:r>
        <w:rPr>
          <w:color w:val="000000"/>
          <w:sz w:val="28"/>
          <w:szCs w:val="28"/>
        </w:rPr>
        <w:t>Алмонд Г., Верба С. Гражданская культура. Политические установки и демократии пяти наций // Антология мировой политической мысли. В 5-ти томах. М., 1997. Т.2. С. 594.</w:t>
      </w:r>
    </w:p>
    <w:p>
      <w:pPr>
        <w:pStyle w:val="ListParagraph"/>
        <w:numPr>
          <w:ilvl w:val="0"/>
          <w:numId w:val="4"/>
        </w:numPr>
        <w:spacing w:lineRule="auto" w:line="360"/>
        <w:ind w:left="0" w:firstLine="993"/>
        <w:jc w:val="both"/>
        <w:rPr>
          <w:rFonts w:ascii="Times New Roman" w:hAnsi="Times New Roman" w:eastAsia="Times New Roman" w:cs="Times New Roman"/>
          <w:color w:val="000000"/>
          <w:sz w:val="28"/>
          <w:szCs w:val="28"/>
          <w:lang w:eastAsia="ru-RU"/>
        </w:rPr>
      </w:pPr>
      <w:r>
        <w:rPr>
          <w:rFonts w:eastAsia="Times New Roman" w:cs="Times New Roman" w:ascii="Times New Roman" w:hAnsi="Times New Roman"/>
          <w:color w:val="000000"/>
          <w:sz w:val="28"/>
          <w:szCs w:val="28"/>
          <w:lang w:eastAsia="ru-RU"/>
        </w:rPr>
        <w:t>Андреева Г.М. Социальная психология: Учебник для вузов. 2-е изд., доп. и перераб. - М., 1988. С. 6-12</w:t>
      </w:r>
    </w:p>
    <w:p>
      <w:pPr>
        <w:pStyle w:val="NormalWeb"/>
        <w:numPr>
          <w:ilvl w:val="0"/>
          <w:numId w:val="4"/>
        </w:numPr>
        <w:shd w:val="clear" w:color="auto" w:fill="FFFFFF"/>
        <w:spacing w:lineRule="auto" w:line="360" w:before="280" w:after="280"/>
        <w:ind w:left="0" w:firstLine="993"/>
        <w:jc w:val="both"/>
        <w:rPr>
          <w:color w:val="000000" w:themeColor="text1"/>
          <w:sz w:val="28"/>
          <w:szCs w:val="28"/>
        </w:rPr>
      </w:pPr>
      <w:r>
        <w:rPr>
          <w:color w:val="000000" w:themeColor="text1"/>
          <w:sz w:val="28"/>
          <w:szCs w:val="28"/>
        </w:rPr>
        <w:t xml:space="preserve">Бебик В. М. Політична культура сучасної молоді / В. М. Бебик, М. Ф. Головатий, В. А. Ребкало– К.: А.Л.Д., 1996. – С. 41 – 65. </w:t>
      </w:r>
    </w:p>
    <w:p>
      <w:pPr>
        <w:pStyle w:val="NormalWeb"/>
        <w:numPr>
          <w:ilvl w:val="0"/>
          <w:numId w:val="4"/>
        </w:numPr>
        <w:shd w:val="clear" w:color="auto" w:fill="FFFFFF"/>
        <w:spacing w:lineRule="auto" w:line="360" w:before="280" w:after="280"/>
        <w:ind w:left="0" w:firstLine="993"/>
        <w:jc w:val="both"/>
        <w:rPr>
          <w:color w:val="000000" w:themeColor="text1"/>
          <w:sz w:val="28"/>
          <w:szCs w:val="28"/>
        </w:rPr>
      </w:pPr>
      <w:r>
        <w:rPr>
          <w:color w:val="000000" w:themeColor="text1"/>
          <w:sz w:val="28"/>
          <w:szCs w:val="28"/>
        </w:rPr>
        <w:t>Бергер П., Социальное конструирование реальности. / П. Бергер, Т. Лукман. – М.: Медиум, 1995. 2. Черниш Н. Стан національної самосвідомості студентської молоді / Н. Черниш // Політологічні читання. – 1992. – №1. – С. 33.</w:t>
      </w:r>
    </w:p>
    <w:p>
      <w:pPr>
        <w:pStyle w:val="NormalWeb"/>
        <w:numPr>
          <w:ilvl w:val="0"/>
          <w:numId w:val="4"/>
        </w:numPr>
        <w:shd w:val="clear" w:color="auto" w:fill="FFFFFF"/>
        <w:spacing w:lineRule="auto" w:line="360" w:before="280" w:after="280"/>
        <w:ind w:left="0" w:firstLine="993"/>
        <w:jc w:val="both"/>
        <w:rPr>
          <w:color w:val="000000" w:themeColor="text1"/>
          <w:sz w:val="28"/>
          <w:szCs w:val="28"/>
        </w:rPr>
      </w:pPr>
      <w:r>
        <w:rPr>
          <w:color w:val="000000" w:themeColor="text1"/>
          <w:sz w:val="28"/>
          <w:szCs w:val="28"/>
          <w:lang w:val="uk-UA"/>
        </w:rPr>
        <w:t xml:space="preserve"> </w:t>
      </w:r>
      <w:r>
        <w:rPr>
          <w:color w:val="000000" w:themeColor="text1"/>
          <w:sz w:val="28"/>
          <w:szCs w:val="28"/>
          <w:lang w:val="uk-UA"/>
        </w:rPr>
        <w:t xml:space="preserve">Бойко С. М. Теоретико-методологічні засади дослідження національної самосвідомості українського народу / С. М. Бойко // Мультиверсум. </w:t>
      </w:r>
      <w:r>
        <w:rPr>
          <w:color w:val="000000" w:themeColor="text1"/>
          <w:sz w:val="28"/>
          <w:szCs w:val="28"/>
        </w:rPr>
        <w:t>Філософський альманах. – 2005. – № 45. – С. 12–18.</w:t>
      </w:r>
    </w:p>
    <w:p>
      <w:pPr>
        <w:pStyle w:val="NormalWeb"/>
        <w:numPr>
          <w:ilvl w:val="0"/>
          <w:numId w:val="4"/>
        </w:numPr>
        <w:shd w:val="clear" w:color="auto" w:fill="FFFFFF"/>
        <w:spacing w:lineRule="auto" w:line="360" w:before="280" w:afterAutospacing="0" w:after="0"/>
        <w:ind w:left="0" w:firstLine="993"/>
        <w:jc w:val="both"/>
        <w:rPr>
          <w:color w:val="000000"/>
          <w:sz w:val="28"/>
          <w:szCs w:val="28"/>
        </w:rPr>
      </w:pPr>
      <w:r>
        <w:rPr>
          <w:color w:val="000000"/>
          <w:sz w:val="28"/>
          <w:szCs w:val="28"/>
        </w:rPr>
        <w:t>Борисова О. В. Политическая социализация этнических групп в постколониальном пространстве. - Общественные науки и современность. 1998. № 1. С. 71-80.</w:t>
      </w:r>
    </w:p>
    <w:p>
      <w:pPr>
        <w:pStyle w:val="NormalWeb"/>
        <w:numPr>
          <w:ilvl w:val="0"/>
          <w:numId w:val="4"/>
        </w:numPr>
        <w:shd w:val="clear" w:color="auto" w:fill="FFFFFF"/>
        <w:spacing w:lineRule="auto" w:line="360" w:before="280" w:after="280"/>
        <w:ind w:left="0" w:firstLine="993"/>
        <w:jc w:val="both"/>
        <w:rPr>
          <w:color w:val="000000"/>
          <w:sz w:val="28"/>
          <w:szCs w:val="28"/>
        </w:rPr>
      </w:pPr>
      <w:r>
        <w:rPr>
          <w:color w:val="000000"/>
          <w:sz w:val="28"/>
          <w:szCs w:val="28"/>
        </w:rPr>
        <w:t>Буяшенко В. Національна самосвідомість українців: проблема самоідентифікації / В. Буяшенко.</w:t>
      </w:r>
      <w:r>
        <w:rPr>
          <w:color w:val="000000" w:themeColor="text1"/>
          <w:sz w:val="28"/>
          <w:szCs w:val="28"/>
          <w:lang w:val="uk-UA"/>
        </w:rPr>
        <w:t xml:space="preserve"> - Режим доступу до ресурсу</w:t>
      </w:r>
      <w:r>
        <w:rPr>
          <w:color w:val="000000"/>
          <w:sz w:val="28"/>
          <w:szCs w:val="28"/>
        </w:rPr>
        <w:t xml:space="preserve">: </w:t>
      </w:r>
      <w:hyperlink r:id="rId2">
        <w:r>
          <w:rPr>
            <w:sz w:val="28"/>
            <w:szCs w:val="28"/>
          </w:rPr>
          <w:t>http://yarosch.mylivepage.com/wiki/1325/385</w:t>
        </w:r>
      </w:hyperlink>
    </w:p>
    <w:p>
      <w:pPr>
        <w:pStyle w:val="NormalWeb"/>
        <w:numPr>
          <w:ilvl w:val="0"/>
          <w:numId w:val="4"/>
        </w:numPr>
        <w:shd w:val="clear" w:color="auto" w:fill="FFFFFF"/>
        <w:spacing w:lineRule="auto" w:line="360" w:before="280" w:after="280"/>
        <w:ind w:left="0" w:firstLine="993"/>
        <w:jc w:val="both"/>
        <w:rPr>
          <w:color w:val="000000" w:themeColor="text1"/>
          <w:sz w:val="28"/>
          <w:szCs w:val="28"/>
        </w:rPr>
      </w:pPr>
      <w:r>
        <w:rPr>
          <w:color w:val="000000" w:themeColor="text1"/>
          <w:sz w:val="28"/>
          <w:szCs w:val="28"/>
        </w:rPr>
        <w:t xml:space="preserve">Виховання національно свідомого, патріотично зорієнтованого молодого покоління, створення умов для його розвитку як чинник забезпечення національних інтересів України: аналітично інформаційні матеріали. – К.: Державний інситут проблем сім’ї та молоді, 2003. – С. 83 – 135. </w:t>
      </w:r>
    </w:p>
    <w:p>
      <w:pPr>
        <w:pStyle w:val="NormalWeb"/>
        <w:numPr>
          <w:ilvl w:val="0"/>
          <w:numId w:val="4"/>
        </w:numPr>
        <w:shd w:val="clear" w:color="auto" w:fill="FFFFFF"/>
        <w:spacing w:lineRule="auto" w:line="360" w:before="280" w:after="280"/>
        <w:ind w:left="0" w:firstLine="993"/>
        <w:jc w:val="both"/>
        <w:rPr>
          <w:color w:val="000000" w:themeColor="text1"/>
          <w:sz w:val="28"/>
          <w:szCs w:val="28"/>
        </w:rPr>
      </w:pPr>
      <w:r>
        <w:rPr>
          <w:color w:val="000000" w:themeColor="text1"/>
          <w:sz w:val="28"/>
          <w:szCs w:val="28"/>
        </w:rPr>
        <w:t xml:space="preserve">Волинський А. Стадії політичного процесу // Політичний менеджмент.  2004. №1(4). С. 41 </w:t>
      </w:r>
    </w:p>
    <w:p>
      <w:pPr>
        <w:pStyle w:val="NormalWeb"/>
        <w:numPr>
          <w:ilvl w:val="0"/>
          <w:numId w:val="4"/>
        </w:numPr>
        <w:shd w:val="clear" w:color="auto" w:fill="FFFFFF"/>
        <w:spacing w:lineRule="auto" w:line="360" w:before="280" w:afterAutospacing="0" w:after="0"/>
        <w:ind w:left="0" w:firstLine="993"/>
        <w:jc w:val="both"/>
        <w:rPr>
          <w:color w:val="000000"/>
          <w:sz w:val="28"/>
          <w:szCs w:val="28"/>
        </w:rPr>
      </w:pPr>
      <w:r>
        <w:rPr>
          <w:color w:val="000000"/>
          <w:sz w:val="28"/>
          <w:szCs w:val="28"/>
        </w:rPr>
        <w:t>Глазунин Р. В. Социализация как трансформация общественного сознания // Полис. 2005. № 2.</w:t>
      </w:r>
    </w:p>
    <w:p>
      <w:pPr>
        <w:pStyle w:val="NormalWeb"/>
        <w:numPr>
          <w:ilvl w:val="0"/>
          <w:numId w:val="4"/>
        </w:numPr>
        <w:shd w:val="clear" w:color="auto" w:fill="FFFFFF"/>
        <w:spacing w:lineRule="auto" w:line="360" w:before="280" w:afterAutospacing="0" w:after="0"/>
        <w:ind w:left="0" w:firstLine="993"/>
        <w:jc w:val="both"/>
        <w:rPr>
          <w:color w:val="000000"/>
          <w:sz w:val="28"/>
          <w:szCs w:val="28"/>
        </w:rPr>
      </w:pPr>
      <w:r>
        <w:rPr>
          <w:color w:val="000000"/>
          <w:sz w:val="28"/>
          <w:szCs w:val="28"/>
        </w:rPr>
        <w:t>Гозман, Л.Я. Полити</w:t>
        <w:softHyphen/>
        <w:t>ческая психология / Л.Я. Гозман. – Ростов-н/Д., 1986. – С. 71.</w:t>
      </w:r>
    </w:p>
    <w:p>
      <w:pPr>
        <w:pStyle w:val="NormalWeb"/>
        <w:numPr>
          <w:ilvl w:val="0"/>
          <w:numId w:val="4"/>
        </w:numPr>
        <w:shd w:val="clear" w:color="auto" w:fill="FFFFFF"/>
        <w:spacing w:lineRule="auto" w:line="360" w:before="280" w:after="280"/>
        <w:ind w:left="0" w:firstLine="993"/>
        <w:jc w:val="both"/>
        <w:rPr>
          <w:color w:val="000000" w:themeColor="text1"/>
          <w:sz w:val="28"/>
          <w:szCs w:val="28"/>
        </w:rPr>
      </w:pPr>
      <w:r>
        <w:rPr>
          <w:color w:val="000000" w:themeColor="text1"/>
          <w:sz w:val="28"/>
          <w:szCs w:val="28"/>
        </w:rPr>
        <w:t xml:space="preserve"> </w:t>
      </w:r>
      <w:r>
        <w:rPr>
          <w:color w:val="000000" w:themeColor="text1"/>
          <w:sz w:val="28"/>
          <w:szCs w:val="28"/>
        </w:rPr>
        <w:t xml:space="preserve">Говоруха С. Теоретико-методологічні засади вивчення феномена політичної культури: у пошуках холістичного підходу // Людина і політика. – 2003.  № 4 (28). – С. 135. </w:t>
      </w:r>
    </w:p>
    <w:p>
      <w:pPr>
        <w:pStyle w:val="NormalWeb"/>
        <w:numPr>
          <w:ilvl w:val="0"/>
          <w:numId w:val="4"/>
        </w:numPr>
        <w:shd w:val="clear" w:color="auto" w:fill="FFFFFF"/>
        <w:spacing w:lineRule="auto" w:line="360" w:before="280" w:afterAutospacing="0" w:after="0"/>
        <w:ind w:left="0" w:firstLine="993"/>
        <w:jc w:val="both"/>
        <w:rPr>
          <w:color w:val="000000"/>
          <w:sz w:val="28"/>
          <w:szCs w:val="28"/>
        </w:rPr>
      </w:pPr>
      <w:r>
        <w:rPr>
          <w:color w:val="000000"/>
          <w:sz w:val="28"/>
          <w:szCs w:val="28"/>
        </w:rPr>
        <w:t>Гозман Л. Я., Шестопал Е. Б. Политическая психология. — Ростов-на-Дону, 1996</w:t>
      </w:r>
    </w:p>
    <w:p>
      <w:pPr>
        <w:pStyle w:val="NormalWeb"/>
        <w:numPr>
          <w:ilvl w:val="0"/>
          <w:numId w:val="4"/>
        </w:numPr>
        <w:shd w:val="clear" w:color="auto" w:fill="FFFFFF"/>
        <w:spacing w:lineRule="auto" w:line="360" w:before="280" w:after="280"/>
        <w:ind w:left="0" w:firstLine="993"/>
        <w:jc w:val="both"/>
        <w:rPr>
          <w:color w:val="000000" w:themeColor="text1"/>
          <w:sz w:val="28"/>
          <w:szCs w:val="28"/>
        </w:rPr>
      </w:pPr>
      <w:r>
        <w:rPr>
          <w:color w:val="000000" w:themeColor="text1"/>
          <w:sz w:val="28"/>
          <w:szCs w:val="28"/>
        </w:rPr>
        <w:t xml:space="preserve"> </w:t>
      </w:r>
      <w:r>
        <w:rPr>
          <w:color w:val="000000" w:themeColor="text1"/>
          <w:sz w:val="28"/>
          <w:szCs w:val="28"/>
        </w:rPr>
        <w:t>Головатий Н. Ф. Социология молодежи: Курс лекций.</w:t>
        <w:br/>
        <w:t xml:space="preserve"> К.: МАУП, 1999.  224 с. </w:t>
      </w:r>
    </w:p>
    <w:p>
      <w:pPr>
        <w:pStyle w:val="NormalWeb"/>
        <w:numPr>
          <w:ilvl w:val="0"/>
          <w:numId w:val="4"/>
        </w:numPr>
        <w:shd w:val="clear" w:color="auto" w:fill="FFFFFF"/>
        <w:spacing w:lineRule="auto" w:line="360" w:before="280" w:after="280"/>
        <w:ind w:left="0" w:firstLine="993"/>
        <w:jc w:val="both"/>
        <w:rPr>
          <w:color w:val="000000" w:themeColor="text1"/>
          <w:sz w:val="28"/>
          <w:szCs w:val="28"/>
        </w:rPr>
      </w:pPr>
      <w:r>
        <w:rPr>
          <w:color w:val="000000" w:themeColor="text1"/>
          <w:sz w:val="28"/>
          <w:szCs w:val="28"/>
        </w:rPr>
        <w:t xml:space="preserve">Головаха Є., Пухляк В. Политическая социализация в посткоммунистической Украине // Политическая мысль. – 2002.  №2. – С. 29 </w:t>
      </w:r>
    </w:p>
    <w:p>
      <w:pPr>
        <w:pStyle w:val="ListParagraph"/>
        <w:numPr>
          <w:ilvl w:val="0"/>
          <w:numId w:val="4"/>
        </w:numPr>
        <w:spacing w:lineRule="auto" w:line="360"/>
        <w:ind w:left="0" w:firstLine="993"/>
        <w:jc w:val="both"/>
        <w:rPr>
          <w:rFonts w:ascii="Times New Roman" w:hAnsi="Times New Roman" w:eastAsia="Times New Roman" w:cs="Times New Roman"/>
          <w:color w:val="000000"/>
          <w:sz w:val="28"/>
          <w:szCs w:val="28"/>
          <w:lang w:eastAsia="ru-RU"/>
        </w:rPr>
      </w:pPr>
      <w:r>
        <w:rPr>
          <w:rFonts w:eastAsia="Times New Roman" w:cs="Times New Roman" w:ascii="Times New Roman" w:hAnsi="Times New Roman"/>
          <w:color w:val="000000"/>
          <w:sz w:val="28"/>
          <w:szCs w:val="28"/>
          <w:lang w:eastAsia="ru-RU"/>
        </w:rPr>
        <w:t>Гончарук-Чолач Т.В., Джугла Н.В. Політична соціологія: навчальний посібник / За ред. Гончарук-Чолач Т.В. -2005. С.816</w:t>
      </w:r>
    </w:p>
    <w:p>
      <w:pPr>
        <w:pStyle w:val="NormalWeb"/>
        <w:numPr>
          <w:ilvl w:val="0"/>
          <w:numId w:val="4"/>
        </w:numPr>
        <w:shd w:val="clear" w:color="auto" w:fill="FFFFFF"/>
        <w:spacing w:lineRule="auto" w:line="360" w:before="280" w:afterAutospacing="0" w:after="0"/>
        <w:ind w:left="0" w:firstLine="993"/>
        <w:jc w:val="both"/>
        <w:rPr>
          <w:color w:val="000000"/>
          <w:sz w:val="28"/>
          <w:szCs w:val="28"/>
        </w:rPr>
      </w:pPr>
      <w:r>
        <w:rPr>
          <w:color w:val="000000"/>
          <w:sz w:val="28"/>
          <w:szCs w:val="28"/>
        </w:rPr>
        <w:t>Громов И. А., Мацкевич И. А., Семёнов В. А. Западная социология. — СПб.: ООО «Издательство ДНК», 2003. — С. 536</w:t>
      </w:r>
    </w:p>
    <w:p>
      <w:pPr>
        <w:pStyle w:val="NormalWeb"/>
        <w:numPr>
          <w:ilvl w:val="0"/>
          <w:numId w:val="4"/>
        </w:numPr>
        <w:shd w:val="clear" w:color="auto" w:fill="FFFFFF"/>
        <w:spacing w:lineRule="auto" w:line="360" w:beforeAutospacing="0" w:before="0" w:afterAutospacing="0" w:after="0"/>
        <w:ind w:left="0" w:firstLine="993"/>
        <w:jc w:val="both"/>
        <w:rPr>
          <w:color w:val="000000"/>
          <w:sz w:val="28"/>
          <w:szCs w:val="28"/>
        </w:rPr>
      </w:pPr>
      <w:r>
        <w:rPr>
          <w:color w:val="000000"/>
          <w:sz w:val="28"/>
          <w:szCs w:val="28"/>
        </w:rPr>
        <w:t>Дегтярев А.А. Основы политической теории. - М., 1998.</w:t>
      </w:r>
    </w:p>
    <w:p>
      <w:pPr>
        <w:pStyle w:val="ListParagraph"/>
        <w:numPr>
          <w:ilvl w:val="0"/>
          <w:numId w:val="4"/>
        </w:numPr>
        <w:spacing w:lineRule="auto" w:line="360" w:before="0" w:after="0"/>
        <w:ind w:left="0" w:firstLine="993"/>
        <w:contextualSpacing/>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eastAsia="ru-RU"/>
        </w:rPr>
        <w:t>Декларація «Про загальні засади державної молодіжної політики в Україні» від 15 грудня 1992 року № 2859-XII (зі змінами) Молодь, молодіжна політика та молодіжні організації</w:t>
      </w:r>
      <w:r>
        <w:rPr>
          <w:rFonts w:eastAsia="Times New Roman" w:cs="Times New Roman" w:ascii="Times New Roman" w:hAnsi="Times New Roman"/>
          <w:color w:val="000000"/>
          <w:sz w:val="28"/>
          <w:szCs w:val="28"/>
          <w:lang w:val="uk-UA" w:eastAsia="ru-RU"/>
        </w:rPr>
        <w:t xml:space="preserve"> </w:t>
      </w:r>
    </w:p>
    <w:p>
      <w:pPr>
        <w:pStyle w:val="NormalWeb"/>
        <w:numPr>
          <w:ilvl w:val="0"/>
          <w:numId w:val="4"/>
        </w:numPr>
        <w:shd w:val="clear" w:color="auto" w:fill="FFFFFF"/>
        <w:spacing w:lineRule="auto" w:line="360" w:before="280" w:afterAutospacing="0" w:after="0"/>
        <w:ind w:left="0" w:firstLine="993"/>
        <w:jc w:val="both"/>
        <w:rPr>
          <w:color w:val="000000"/>
          <w:sz w:val="28"/>
          <w:szCs w:val="28"/>
        </w:rPr>
      </w:pPr>
      <w:r>
        <w:rPr>
          <w:color w:val="000000"/>
          <w:sz w:val="28"/>
          <w:szCs w:val="28"/>
        </w:rPr>
        <w:t>Доклад о мировом развитии 2007. Развитие и новое поколение / Всемирный банк. М., 2007. С. 11-12, 188.</w:t>
      </w:r>
    </w:p>
    <w:p>
      <w:pPr>
        <w:pStyle w:val="NormalWeb"/>
        <w:numPr>
          <w:ilvl w:val="0"/>
          <w:numId w:val="4"/>
        </w:numPr>
        <w:shd w:val="clear" w:color="auto" w:fill="FFFFFF"/>
        <w:spacing w:lineRule="auto" w:line="360" w:before="280" w:afterAutospacing="0" w:after="0"/>
        <w:ind w:left="0" w:firstLine="993"/>
        <w:jc w:val="both"/>
        <w:rPr>
          <w:color w:val="000000"/>
          <w:sz w:val="28"/>
          <w:szCs w:val="28"/>
        </w:rPr>
      </w:pPr>
      <w:r>
        <w:rPr>
          <w:color w:val="000000"/>
          <w:sz w:val="28"/>
          <w:szCs w:val="28"/>
          <w:shd w:fill="FFFFFF" w:val="clear"/>
        </w:rPr>
        <w:t>Доп. Презедентові України, Верховній Раді України, Кабінету Міністрів України про становище молоді в Україні. - К.: М-о осіти і науки, молоді та спорту України, Держ. ін-т сімейн. та молодіж. політики, 2012. - 224 с.</w:t>
      </w:r>
    </w:p>
    <w:p>
      <w:pPr>
        <w:pStyle w:val="ListParagraph"/>
        <w:numPr>
          <w:ilvl w:val="0"/>
          <w:numId w:val="4"/>
        </w:numPr>
        <w:spacing w:lineRule="auto" w:line="360"/>
        <w:ind w:left="0" w:firstLine="993"/>
        <w:jc w:val="both"/>
        <w:rPr>
          <w:rFonts w:ascii="Times New Roman" w:hAnsi="Times New Roman" w:eastAsia="Times New Roman" w:cs="Times New Roman"/>
          <w:color w:val="000000"/>
          <w:sz w:val="28"/>
          <w:szCs w:val="28"/>
          <w:lang w:eastAsia="ru-RU"/>
        </w:rPr>
      </w:pPr>
      <w:r>
        <w:rPr>
          <w:rFonts w:eastAsia="Times New Roman" w:cs="Times New Roman" w:ascii="Times New Roman" w:hAnsi="Times New Roman"/>
          <w:color w:val="000000"/>
          <w:sz w:val="28"/>
          <w:szCs w:val="28"/>
          <w:lang w:eastAsia="ru-RU"/>
        </w:rPr>
        <w:t>Загородній Ю.І., Курило В.С., Савченко С.В. Політична соціалізація студентської молоді в Україні: досвід, тенденції, проблеми. - К., 2004. С. 677</w:t>
      </w:r>
    </w:p>
    <w:p>
      <w:pPr>
        <w:pStyle w:val="ListParagraph"/>
        <w:numPr>
          <w:ilvl w:val="0"/>
          <w:numId w:val="4"/>
        </w:numPr>
        <w:spacing w:lineRule="auto" w:line="360"/>
        <w:ind w:left="0" w:firstLine="993"/>
        <w:jc w:val="both"/>
        <w:rPr>
          <w:rFonts w:ascii="Times New Roman" w:hAnsi="Times New Roman" w:eastAsia="Times New Roman" w:cs="Times New Roman"/>
          <w:color w:val="000000"/>
          <w:sz w:val="28"/>
          <w:szCs w:val="28"/>
          <w:lang w:eastAsia="ru-RU"/>
        </w:rPr>
      </w:pPr>
      <w:r>
        <w:rPr>
          <w:rFonts w:eastAsia="Times New Roman" w:cs="Times New Roman" w:ascii="Times New Roman" w:hAnsi="Times New Roman"/>
          <w:color w:val="000000"/>
          <w:sz w:val="28"/>
          <w:szCs w:val="28"/>
          <w:lang w:eastAsia="ru-RU"/>
        </w:rPr>
        <w:t>Коджаспирова Г.М., Коджаспиров А.Ю. Педагогический словарь для студ. высш. и сред. пед. учеб. заведений. - М.,</w:t>
      </w:r>
    </w:p>
    <w:p>
      <w:pPr>
        <w:pStyle w:val="ListParagraph"/>
        <w:numPr>
          <w:ilvl w:val="0"/>
          <w:numId w:val="4"/>
        </w:numPr>
        <w:ind w:left="0" w:firstLine="993"/>
        <w:rPr>
          <w:rFonts w:ascii="Times New Roman" w:hAnsi="Times New Roman" w:eastAsia="Times New Roman" w:cs="Times New Roman"/>
          <w:color w:val="000000"/>
          <w:sz w:val="28"/>
          <w:szCs w:val="28"/>
          <w:lang w:eastAsia="ru-RU"/>
        </w:rPr>
      </w:pPr>
      <w:r>
        <w:rPr>
          <w:rFonts w:eastAsia="Times New Roman" w:cs="Times New Roman" w:ascii="Times New Roman" w:hAnsi="Times New Roman"/>
          <w:color w:val="000000"/>
          <w:sz w:val="28"/>
          <w:szCs w:val="28"/>
          <w:lang w:eastAsia="ru-RU"/>
        </w:rPr>
        <w:t>Комарова Г. А. Этнография детства: междисциплинарные исследования. 2-е изд. М., 2014.</w:t>
      </w:r>
    </w:p>
    <w:p>
      <w:pPr>
        <w:pStyle w:val="NormalWeb"/>
        <w:numPr>
          <w:ilvl w:val="0"/>
          <w:numId w:val="4"/>
        </w:numPr>
        <w:shd w:val="clear" w:color="auto" w:fill="FFFFFF"/>
        <w:spacing w:lineRule="auto" w:line="360" w:before="280" w:after="280"/>
        <w:ind w:left="0" w:firstLine="993"/>
        <w:jc w:val="both"/>
        <w:rPr>
          <w:color w:val="000000"/>
          <w:sz w:val="28"/>
          <w:szCs w:val="28"/>
        </w:rPr>
      </w:pPr>
      <w:r>
        <w:rPr>
          <w:color w:val="000000"/>
          <w:sz w:val="28"/>
          <w:szCs w:val="28"/>
        </w:rPr>
        <w:t>Костомаров Н. И. Две русские народности / Н. И. Костомаров. – Киев –Харьков : Майдан, 1991. – 72 с.</w:t>
      </w:r>
    </w:p>
    <w:p>
      <w:pPr>
        <w:pStyle w:val="NormalWeb"/>
        <w:numPr>
          <w:ilvl w:val="0"/>
          <w:numId w:val="4"/>
        </w:numPr>
        <w:shd w:val="clear" w:color="auto" w:fill="FFFFFF"/>
        <w:spacing w:lineRule="auto" w:line="360" w:before="280" w:after="280"/>
        <w:ind w:left="0" w:firstLine="993"/>
        <w:jc w:val="both"/>
        <w:rPr>
          <w:color w:val="000000"/>
          <w:sz w:val="28"/>
          <w:szCs w:val="28"/>
        </w:rPr>
      </w:pPr>
      <w:r>
        <w:rPr>
          <w:color w:val="000000"/>
          <w:sz w:val="28"/>
          <w:szCs w:val="28"/>
        </w:rPr>
        <w:t>Кресіна І. Українська національна свідомість і сучасні політичні процеси: Етнополітичний аналіз: монографія / І. Кресіна. – К. : Вища школа, 1998. – 390 с.</w:t>
      </w:r>
    </w:p>
    <w:p>
      <w:pPr>
        <w:pStyle w:val="NormalWeb"/>
        <w:numPr>
          <w:ilvl w:val="0"/>
          <w:numId w:val="4"/>
        </w:numPr>
        <w:shd w:val="clear" w:color="auto" w:fill="FFFFFF"/>
        <w:spacing w:lineRule="auto" w:line="360" w:before="280" w:after="280"/>
        <w:ind w:left="0" w:firstLine="993"/>
        <w:jc w:val="both"/>
        <w:rPr>
          <w:color w:val="000000"/>
          <w:sz w:val="28"/>
          <w:szCs w:val="28"/>
        </w:rPr>
      </w:pPr>
      <w:r>
        <w:rPr>
          <w:color w:val="000000"/>
          <w:sz w:val="28"/>
          <w:szCs w:val="28"/>
        </w:rPr>
        <w:t>Кривобок Ю. В. Політична реклама у французьких засобах масової інформації: прагмакомунікативний та жанровий аспекти: дис. ... канд. філол. наук : 10.02.05 / Кривобок Юлія Віталіївна. – К., 2007. – 261 с.</w:t>
      </w:r>
    </w:p>
    <w:p>
      <w:pPr>
        <w:pStyle w:val="NormalWeb"/>
        <w:numPr>
          <w:ilvl w:val="0"/>
          <w:numId w:val="4"/>
        </w:numPr>
        <w:shd w:val="clear" w:color="auto" w:fill="FFFFFF"/>
        <w:spacing w:lineRule="auto" w:line="360" w:before="280" w:after="280"/>
        <w:ind w:left="0" w:firstLine="993"/>
        <w:jc w:val="both"/>
        <w:rPr>
          <w:color w:val="000000"/>
          <w:sz w:val="28"/>
          <w:szCs w:val="28"/>
        </w:rPr>
      </w:pPr>
      <w:r>
        <w:rPr>
          <w:color w:val="000000"/>
          <w:sz w:val="28"/>
          <w:szCs w:val="28"/>
          <w:lang w:val="uk-UA"/>
        </w:rPr>
        <w:t>Л</w:t>
      </w:r>
      <w:r>
        <w:rPr>
          <w:color w:val="000000"/>
          <w:sz w:val="28"/>
          <w:szCs w:val="28"/>
        </w:rPr>
        <w:t>уман Н. Л «Общество как социальная система»</w:t>
      </w:r>
      <w:r>
        <w:rPr>
          <w:color w:val="000000"/>
          <w:sz w:val="28"/>
          <w:szCs w:val="28"/>
          <w:lang w:val="uk-UA"/>
        </w:rPr>
        <w:t xml:space="preserve"> - Режим доступу до ресурсу: http://yanko.lib.ru/books/cultur/luman-ob_kak_soc-sistema-8l.pdf</w:t>
      </w:r>
    </w:p>
    <w:p>
      <w:pPr>
        <w:pStyle w:val="NormalWeb"/>
        <w:numPr>
          <w:ilvl w:val="0"/>
          <w:numId w:val="4"/>
        </w:numPr>
        <w:shd w:val="clear" w:color="auto" w:fill="FFFFFF"/>
        <w:spacing w:lineRule="auto" w:line="360" w:beforeAutospacing="0" w:before="0" w:afterAutospacing="0" w:after="0"/>
        <w:ind w:left="0" w:firstLine="993"/>
        <w:jc w:val="both"/>
        <w:rPr>
          <w:color w:val="000000"/>
          <w:sz w:val="28"/>
          <w:szCs w:val="28"/>
        </w:rPr>
      </w:pPr>
      <w:r>
        <w:rPr>
          <w:color w:val="000000"/>
          <w:sz w:val="28"/>
          <w:szCs w:val="28"/>
        </w:rPr>
        <w:t>М.И. Шилобод. Политика и право. - М., 1995.</w:t>
      </w:r>
    </w:p>
    <w:p>
      <w:pPr>
        <w:pStyle w:val="NormalWeb"/>
        <w:numPr>
          <w:ilvl w:val="0"/>
          <w:numId w:val="4"/>
        </w:numPr>
        <w:shd w:val="clear" w:color="auto" w:fill="FFFFFF"/>
        <w:spacing w:lineRule="auto" w:line="360" w:before="0" w:after="280"/>
        <w:ind w:left="0" w:firstLine="993"/>
        <w:jc w:val="both"/>
        <w:rPr>
          <w:color w:val="000000"/>
          <w:sz w:val="28"/>
          <w:szCs w:val="28"/>
        </w:rPr>
      </w:pPr>
      <w:r>
        <w:rPr>
          <w:color w:val="000000"/>
          <w:sz w:val="28"/>
          <w:szCs w:val="28"/>
        </w:rPr>
        <w:t>Мельник Г. С. Mass-Media: Психологические процессы и эффекты /Г. С. Мельник. – СПб. : Изд-во СПбУ, 1996. – 420 с.</w:t>
      </w:r>
    </w:p>
    <w:p>
      <w:pPr>
        <w:pStyle w:val="NormalWeb"/>
        <w:numPr>
          <w:ilvl w:val="0"/>
          <w:numId w:val="4"/>
        </w:numPr>
        <w:spacing w:lineRule="auto" w:line="360" w:beforeAutospacing="0" w:before="0" w:afterAutospacing="0" w:after="0"/>
        <w:ind w:left="0" w:firstLine="993"/>
        <w:jc w:val="both"/>
        <w:rPr>
          <w:color w:val="000000"/>
          <w:sz w:val="28"/>
          <w:szCs w:val="28"/>
          <w:shd w:fill="FFFFFF" w:val="clear"/>
        </w:rPr>
      </w:pPr>
      <w:r>
        <w:rPr>
          <w:color w:val="000000"/>
          <w:sz w:val="28"/>
          <w:szCs w:val="28"/>
          <w:shd w:fill="FFFFFF" w:val="clear"/>
        </w:rPr>
        <w:t>Молодіжна політика Європейського Союзу: перспективи та шляхи запровадження в Україні / упоряд. В. Дьомкіна, А. Донець, Т. Гладченко. - Донецьк: Донецький молодіж. дебатний центр, 2006. - 106 с.</w:t>
      </w:r>
    </w:p>
    <w:p>
      <w:pPr>
        <w:pStyle w:val="NormalWeb"/>
        <w:numPr>
          <w:ilvl w:val="0"/>
          <w:numId w:val="4"/>
        </w:numPr>
        <w:spacing w:lineRule="auto" w:line="360" w:beforeAutospacing="0" w:before="0" w:afterAutospacing="0" w:after="0"/>
        <w:ind w:left="0" w:firstLine="993"/>
        <w:jc w:val="both"/>
        <w:rPr>
          <w:color w:val="000000" w:themeColor="text1"/>
          <w:sz w:val="28"/>
          <w:szCs w:val="28"/>
          <w:shd w:fill="FFFFFF" w:val="clear"/>
        </w:rPr>
      </w:pPr>
      <w:r>
        <w:rPr>
          <w:color w:val="000000"/>
          <w:sz w:val="28"/>
          <w:szCs w:val="28"/>
          <w:shd w:fill="FFFFFF" w:val="clear"/>
        </w:rPr>
        <w:t>Молоді</w:t>
      </w:r>
      <w:r>
        <w:rPr>
          <w:color w:val="000000" w:themeColor="text1"/>
          <w:sz w:val="28"/>
          <w:szCs w:val="28"/>
          <w:shd w:fill="FFFFFF" w:val="clear"/>
        </w:rPr>
        <w:t>жна політика: проблеми і перспективи: зб. наук. пр. - Дрогобич: Ред.-вид. від. Дрогобицького держ. пед. ун-ту ім. Івана Франка, 2011. - 498 с.</w:t>
      </w:r>
    </w:p>
    <w:p>
      <w:pPr>
        <w:pStyle w:val="NormalWeb"/>
        <w:numPr>
          <w:ilvl w:val="0"/>
          <w:numId w:val="4"/>
        </w:numPr>
        <w:shd w:val="clear" w:color="auto" w:fill="FFFFFF"/>
        <w:spacing w:lineRule="auto" w:line="360" w:before="0" w:afterAutospacing="0" w:after="0"/>
        <w:ind w:left="0" w:firstLine="993"/>
        <w:jc w:val="both"/>
        <w:rPr>
          <w:color w:val="000000" w:themeColor="text1"/>
          <w:sz w:val="28"/>
          <w:szCs w:val="28"/>
        </w:rPr>
      </w:pPr>
      <w:r>
        <w:rPr>
          <w:color w:val="000000" w:themeColor="text1"/>
          <w:sz w:val="28"/>
          <w:szCs w:val="28"/>
        </w:rPr>
        <w:t xml:space="preserve">Молодіжні громадські організації // Юридична енциклопедія : [у 6 т.] / ред. кол. Ю. С. Шемшученко (відп. ред.) [та ін.]. — К. : Українська енциклопедія ім. М. П. Бажана, 2001. — Т. 3 : К — М. — 792 с. </w:t>
      </w:r>
    </w:p>
    <w:p>
      <w:pPr>
        <w:pStyle w:val="NormalWeb"/>
        <w:numPr>
          <w:ilvl w:val="0"/>
          <w:numId w:val="4"/>
        </w:numPr>
        <w:shd w:val="clear" w:color="auto" w:fill="FFFFFF"/>
        <w:spacing w:lineRule="auto" w:line="360" w:before="280" w:after="280"/>
        <w:ind w:left="0" w:firstLine="993"/>
        <w:jc w:val="both"/>
        <w:rPr>
          <w:color w:val="000000" w:themeColor="text1"/>
          <w:sz w:val="28"/>
          <w:szCs w:val="28"/>
        </w:rPr>
      </w:pPr>
      <w:r>
        <w:rPr>
          <w:color w:val="000000" w:themeColor="text1"/>
          <w:sz w:val="28"/>
          <w:szCs w:val="28"/>
        </w:rPr>
        <w:t>Мультиверсум. Філософський альманах. – 2005. – № 45. – С. 12–18.</w:t>
      </w:r>
    </w:p>
    <w:p>
      <w:pPr>
        <w:pStyle w:val="NormalWeb"/>
        <w:numPr>
          <w:ilvl w:val="0"/>
          <w:numId w:val="4"/>
        </w:numPr>
        <w:shd w:val="clear" w:color="auto" w:fill="FFFFFF"/>
        <w:spacing w:lineRule="auto" w:line="360" w:before="280" w:after="280"/>
        <w:ind w:left="0" w:firstLine="993"/>
        <w:jc w:val="both"/>
        <w:rPr>
          <w:color w:val="000000" w:themeColor="text1"/>
          <w:sz w:val="28"/>
          <w:szCs w:val="28"/>
        </w:rPr>
      </w:pPr>
      <w:r>
        <w:rPr>
          <w:color w:val="000000" w:themeColor="text1"/>
          <w:sz w:val="28"/>
          <w:szCs w:val="28"/>
        </w:rPr>
        <w:t>Мюнхен : Український вільний університет, 1993. – 218 с.</w:t>
      </w:r>
    </w:p>
    <w:p>
      <w:pPr>
        <w:pStyle w:val="NormalWeb"/>
        <w:numPr>
          <w:ilvl w:val="0"/>
          <w:numId w:val="4"/>
        </w:numPr>
        <w:shd w:val="clear" w:color="auto" w:fill="FFFFFF"/>
        <w:spacing w:lineRule="auto" w:line="360" w:beforeAutospacing="0" w:before="0" w:afterAutospacing="0" w:after="0"/>
        <w:ind w:left="0" w:firstLine="993"/>
        <w:jc w:val="both"/>
        <w:rPr>
          <w:color w:val="000000" w:themeColor="text1"/>
          <w:sz w:val="28"/>
          <w:szCs w:val="28"/>
        </w:rPr>
      </w:pPr>
      <w:r>
        <w:rPr>
          <w:color w:val="000000" w:themeColor="text1"/>
          <w:sz w:val="28"/>
          <w:szCs w:val="28"/>
        </w:rPr>
        <w:t>Остапчук Л. Національна свідомість і техногенне суспільство /Л.Остапчук // Вісник Львівського університету. Серія: філософські науки. –2002. – Вип. 4. – С. 277–281.</w:t>
      </w:r>
    </w:p>
    <w:p>
      <w:pPr>
        <w:pStyle w:val="NormalWeb"/>
        <w:numPr>
          <w:ilvl w:val="0"/>
          <w:numId w:val="4"/>
        </w:numPr>
        <w:shd w:val="clear" w:color="auto" w:fill="FFFFFF"/>
        <w:spacing w:lineRule="auto" w:line="360" w:beforeAutospacing="0" w:before="0" w:afterAutospacing="0" w:after="0"/>
        <w:ind w:left="0" w:firstLine="993"/>
        <w:jc w:val="both"/>
        <w:rPr>
          <w:color w:val="000000" w:themeColor="text1"/>
          <w:sz w:val="28"/>
          <w:szCs w:val="28"/>
        </w:rPr>
      </w:pPr>
      <w:r>
        <w:rPr>
          <w:color w:val="000000" w:themeColor="text1"/>
          <w:sz w:val="28"/>
          <w:szCs w:val="28"/>
          <w:lang w:val="uk-UA"/>
        </w:rPr>
        <w:t xml:space="preserve">Парсонс Т. «Соціальні системи» - 34 C. - Режим доступу до ресурсу: </w:t>
      </w:r>
      <w:r>
        <w:rPr>
          <w:color w:val="000000" w:themeColor="text1"/>
          <w:sz w:val="28"/>
          <w:szCs w:val="28"/>
        </w:rPr>
        <w:t>https://iphras.ru/uplfile/root/biblio/vst/2008/parsons.pdf</w:t>
      </w:r>
    </w:p>
    <w:p>
      <w:pPr>
        <w:pStyle w:val="NormalWeb"/>
        <w:numPr>
          <w:ilvl w:val="0"/>
          <w:numId w:val="4"/>
        </w:numPr>
        <w:shd w:val="clear" w:color="auto" w:fill="FFFFFF"/>
        <w:spacing w:lineRule="auto" w:line="360" w:beforeAutospacing="0" w:before="0" w:afterAutospacing="0" w:after="0"/>
        <w:ind w:left="0" w:firstLine="993"/>
        <w:jc w:val="both"/>
        <w:rPr>
          <w:color w:val="000000" w:themeColor="text1"/>
          <w:sz w:val="28"/>
          <w:szCs w:val="28"/>
        </w:rPr>
      </w:pPr>
      <w:r>
        <w:rPr>
          <w:color w:val="000000" w:themeColor="text1"/>
          <w:sz w:val="28"/>
          <w:szCs w:val="28"/>
        </w:rPr>
        <w:t>Политология. Под ред. М.Н. Марченко. - М., 1997.</w:t>
      </w:r>
    </w:p>
    <w:p>
      <w:pPr>
        <w:pStyle w:val="NormalWeb"/>
        <w:numPr>
          <w:ilvl w:val="0"/>
          <w:numId w:val="4"/>
        </w:numPr>
        <w:shd w:val="clear" w:color="auto" w:fill="FFFFFF"/>
        <w:spacing w:lineRule="auto" w:line="360" w:beforeAutospacing="0" w:before="0" w:afterAutospacing="0" w:after="0"/>
        <w:ind w:left="0" w:firstLine="993"/>
        <w:jc w:val="both"/>
        <w:rPr>
          <w:color w:val="000000" w:themeColor="text1"/>
          <w:sz w:val="28"/>
          <w:szCs w:val="28"/>
        </w:rPr>
      </w:pPr>
      <w:r>
        <w:rPr>
          <w:color w:val="000000" w:themeColor="text1"/>
          <w:sz w:val="28"/>
          <w:szCs w:val="28"/>
        </w:rPr>
        <w:t>Політична культура сучасної України.</w:t>
      </w:r>
      <w:r>
        <w:rPr>
          <w:color w:val="000000" w:themeColor="text1"/>
          <w:sz w:val="28"/>
          <w:szCs w:val="28"/>
          <w:lang w:val="uk-UA"/>
        </w:rPr>
        <w:t xml:space="preserve"> </w:t>
      </w:r>
      <w:r>
        <w:rPr>
          <w:color w:val="000000" w:themeColor="text1"/>
          <w:sz w:val="28"/>
          <w:szCs w:val="28"/>
        </w:rPr>
        <w:t>― Режим доступу</w:t>
      </w:r>
      <w:r>
        <w:rPr>
          <w:color w:val="000000" w:themeColor="text1"/>
          <w:sz w:val="28"/>
          <w:szCs w:val="28"/>
          <w:lang w:val="uk-UA"/>
        </w:rPr>
        <w:t xml:space="preserve"> до ресурсу</w:t>
      </w:r>
      <w:r>
        <w:rPr>
          <w:color w:val="000000" w:themeColor="text1"/>
          <w:sz w:val="28"/>
          <w:szCs w:val="28"/>
        </w:rPr>
        <w:t>: http://www.info-library.com.ua/books-text-912.html 13</w:t>
      </w:r>
    </w:p>
    <w:p>
      <w:pPr>
        <w:pStyle w:val="ListParagraph"/>
        <w:numPr>
          <w:ilvl w:val="0"/>
          <w:numId w:val="4"/>
        </w:numPr>
        <w:spacing w:lineRule="auto" w:line="360"/>
        <w:ind w:left="0" w:firstLine="993"/>
        <w:jc w:val="both"/>
        <w:rPr>
          <w:rFonts w:ascii="Times New Roman" w:hAnsi="Times New Roman" w:eastAsia="Times New Roman" w:cs="Times New Roman"/>
          <w:color w:val="000000" w:themeColor="text1"/>
          <w:sz w:val="28"/>
          <w:szCs w:val="28"/>
          <w:lang w:eastAsia="ru-RU"/>
        </w:rPr>
      </w:pPr>
      <w:r>
        <w:rPr>
          <w:rFonts w:eastAsia="Times New Roman" w:cs="Times New Roman" w:ascii="Times New Roman" w:hAnsi="Times New Roman"/>
          <w:color w:val="000000" w:themeColor="text1"/>
          <w:sz w:val="28"/>
          <w:szCs w:val="28"/>
          <w:lang w:eastAsia="ru-RU"/>
        </w:rPr>
        <w:t>Політологічний словник: Навч. посібник для студ. вищ. навч. закл. / За ред. М.Ф. Головатого та О.В. Антонюка. - К.,</w:t>
      </w:r>
    </w:p>
    <w:p>
      <w:pPr>
        <w:pStyle w:val="NormalWeb"/>
        <w:numPr>
          <w:ilvl w:val="0"/>
          <w:numId w:val="4"/>
        </w:numPr>
        <w:shd w:val="clear" w:color="auto" w:fill="FFFFFF"/>
        <w:spacing w:lineRule="auto" w:line="360" w:before="280" w:afterAutospacing="0" w:after="0"/>
        <w:ind w:left="0" w:firstLine="993"/>
        <w:jc w:val="both"/>
        <w:rPr>
          <w:color w:val="000000" w:themeColor="text1"/>
          <w:sz w:val="28"/>
          <w:szCs w:val="28"/>
        </w:rPr>
      </w:pPr>
      <w:r>
        <w:rPr>
          <w:color w:val="000000" w:themeColor="text1"/>
          <w:sz w:val="28"/>
          <w:szCs w:val="28"/>
        </w:rPr>
        <w:t>Преснякова Л.А. Теория политической социализации // Политическая наука. № 2. 2002. С .24-36.</w:t>
      </w:r>
    </w:p>
    <w:p>
      <w:pPr>
        <w:pStyle w:val="NormalWeb"/>
        <w:numPr>
          <w:ilvl w:val="0"/>
          <w:numId w:val="4"/>
        </w:numPr>
        <w:shd w:val="clear" w:color="auto" w:fill="FFFFFF"/>
        <w:spacing w:lineRule="auto" w:line="360" w:beforeAutospacing="0" w:before="0" w:afterAutospacing="0" w:after="0"/>
        <w:ind w:left="0" w:firstLine="993"/>
        <w:jc w:val="both"/>
        <w:rPr>
          <w:color w:val="000000" w:themeColor="text1"/>
          <w:sz w:val="28"/>
          <w:szCs w:val="28"/>
        </w:rPr>
      </w:pPr>
      <w:r>
        <w:rPr>
          <w:color w:val="000000" w:themeColor="text1"/>
          <w:sz w:val="28"/>
          <w:szCs w:val="28"/>
        </w:rPr>
        <w:t>Пугачев В.П., Соловьев А.И. Введение в политологию. - М., 1995.</w:t>
      </w:r>
    </w:p>
    <w:p>
      <w:pPr>
        <w:pStyle w:val="NormalWeb"/>
        <w:numPr>
          <w:ilvl w:val="0"/>
          <w:numId w:val="4"/>
        </w:numPr>
        <w:shd w:val="clear" w:color="auto" w:fill="FFFFFF"/>
        <w:spacing w:lineRule="auto" w:line="360" w:before="0" w:after="280"/>
        <w:ind w:left="0" w:firstLine="993"/>
        <w:jc w:val="both"/>
        <w:rPr>
          <w:color w:val="000000" w:themeColor="text1"/>
          <w:sz w:val="28"/>
          <w:szCs w:val="28"/>
        </w:rPr>
      </w:pPr>
      <w:r>
        <w:rPr>
          <w:color w:val="000000" w:themeColor="text1"/>
          <w:sz w:val="28"/>
          <w:szCs w:val="28"/>
        </w:rPr>
        <w:t>Савицька О. В. Етнопсихологія: Навч. посібник / О. В. Савицька, Л. М. Співак. – К. : Каравела, 2011. – 264 с.</w:t>
      </w:r>
    </w:p>
    <w:p>
      <w:pPr>
        <w:pStyle w:val="NormalWeb"/>
        <w:numPr>
          <w:ilvl w:val="0"/>
          <w:numId w:val="4"/>
        </w:numPr>
        <w:shd w:val="clear" w:color="auto" w:fill="FFFFFF"/>
        <w:spacing w:lineRule="auto" w:line="360" w:before="280" w:after="280"/>
        <w:ind w:left="0" w:firstLine="993"/>
        <w:jc w:val="both"/>
        <w:rPr>
          <w:color w:val="000000" w:themeColor="text1"/>
          <w:sz w:val="28"/>
          <w:szCs w:val="28"/>
        </w:rPr>
      </w:pPr>
      <w:r>
        <w:rPr>
          <w:color w:val="000000" w:themeColor="text1"/>
          <w:sz w:val="28"/>
          <w:szCs w:val="28"/>
        </w:rPr>
        <w:t xml:space="preserve"> </w:t>
      </w:r>
      <w:r>
        <w:rPr>
          <w:color w:val="000000" w:themeColor="text1"/>
          <w:sz w:val="28"/>
          <w:szCs w:val="28"/>
        </w:rPr>
        <w:t>Сайт «Реэстр громадських об</w:t>
      </w:r>
      <w:r>
        <w:rPr>
          <w:color w:val="000000" w:themeColor="text1"/>
          <w:sz w:val="28"/>
          <w:szCs w:val="28"/>
          <w:lang w:val="uk-UA"/>
        </w:rPr>
        <w:t xml:space="preserve">’єднань» - Режим доступу до ресурсу: </w:t>
      </w:r>
      <w:hyperlink r:id="rId3">
        <w:r>
          <w:rPr>
            <w:color w:val="000000" w:themeColor="text1"/>
            <w:sz w:val="28"/>
            <w:szCs w:val="28"/>
            <w:lang w:val="uk-UA"/>
          </w:rPr>
          <w:t>https://rgo.minjust.gov.ua/</w:t>
        </w:r>
      </w:hyperlink>
    </w:p>
    <w:p>
      <w:pPr>
        <w:pStyle w:val="NormalWeb"/>
        <w:numPr>
          <w:ilvl w:val="0"/>
          <w:numId w:val="4"/>
        </w:numPr>
        <w:shd w:val="clear" w:color="auto" w:fill="FFFFFF"/>
        <w:spacing w:lineRule="auto" w:line="360" w:before="280" w:after="280"/>
        <w:ind w:left="0" w:firstLine="993"/>
        <w:jc w:val="both"/>
        <w:rPr>
          <w:color w:val="000000" w:themeColor="text1"/>
          <w:sz w:val="28"/>
          <w:szCs w:val="28"/>
        </w:rPr>
      </w:pPr>
      <w:r>
        <w:rPr>
          <w:color w:val="000000" w:themeColor="text1"/>
          <w:sz w:val="28"/>
          <w:szCs w:val="28"/>
          <w:lang w:val="uk-UA"/>
        </w:rPr>
        <w:t xml:space="preserve">Сайт ВРУ - Режим доступу до ресурсу: </w:t>
      </w:r>
      <w:r>
        <w:fldChar w:fldCharType="begin"/>
      </w:r>
      <w:r>
        <w:rPr>
          <w:sz w:val="28"/>
          <w:szCs w:val="28"/>
          <w:color w:val="000000"/>
          <w:lang w:val="uk-UA"/>
        </w:rPr>
        <w:instrText> HYPERLINK "https://zakon.rada.gov.ua/laws/show/1414-20" \l "Text"</w:instrText>
      </w:r>
      <w:r>
        <w:rPr>
          <w:sz w:val="28"/>
          <w:szCs w:val="28"/>
          <w:color w:val="000000"/>
          <w:lang w:val="uk-UA"/>
        </w:rPr>
        <w:fldChar w:fldCharType="separate"/>
      </w:r>
      <w:r>
        <w:rPr>
          <w:color w:val="000000" w:themeColor="text1"/>
          <w:sz w:val="28"/>
          <w:szCs w:val="28"/>
          <w:lang w:val="uk-UA"/>
        </w:rPr>
        <w:t>https://zakon.rada.gov.ua/laws/show/1414-20#Text</w:t>
      </w:r>
      <w:r>
        <w:rPr>
          <w:sz w:val="28"/>
          <w:szCs w:val="28"/>
          <w:color w:val="000000"/>
          <w:lang w:val="uk-UA"/>
        </w:rPr>
        <w:fldChar w:fldCharType="end"/>
      </w:r>
      <w:r>
        <w:rPr>
          <w:color w:val="000000" w:themeColor="text1"/>
          <w:sz w:val="28"/>
          <w:szCs w:val="28"/>
          <w:lang w:val="uk-UA"/>
        </w:rPr>
        <w:t xml:space="preserve"> </w:t>
      </w:r>
    </w:p>
    <w:p>
      <w:pPr>
        <w:pStyle w:val="NormalWeb"/>
        <w:numPr>
          <w:ilvl w:val="0"/>
          <w:numId w:val="4"/>
        </w:numPr>
        <w:shd w:val="clear" w:color="auto" w:fill="FFFFFF"/>
        <w:spacing w:lineRule="auto" w:line="360" w:before="280" w:after="280"/>
        <w:ind w:left="0" w:firstLine="993"/>
        <w:jc w:val="both"/>
        <w:rPr>
          <w:color w:val="000000" w:themeColor="text1"/>
          <w:sz w:val="28"/>
          <w:szCs w:val="28"/>
          <w:lang w:val="uk-UA"/>
        </w:rPr>
      </w:pPr>
      <w:r>
        <w:rPr>
          <w:color w:val="000000" w:themeColor="text1"/>
          <w:sz w:val="28"/>
          <w:szCs w:val="28"/>
          <w:lang w:val="uk-UA"/>
        </w:rPr>
        <w:t xml:space="preserve"> </w:t>
      </w:r>
      <w:r>
        <w:rPr>
          <w:color w:val="000000" w:themeColor="text1"/>
          <w:sz w:val="28"/>
          <w:szCs w:val="28"/>
          <w:lang w:val="uk-UA"/>
        </w:rPr>
        <w:t xml:space="preserve">Сайт ВРУ.  Закон «Про основні засади молодіжної політики», 2021 р. - Режим доступу до ресурсу: </w:t>
      </w:r>
      <w:r>
        <w:fldChar w:fldCharType="begin"/>
      </w:r>
      <w:r>
        <w:rPr>
          <w:sz w:val="28"/>
          <w:szCs w:val="28"/>
          <w:color w:val="000000"/>
          <w:lang w:val="uk-UA"/>
        </w:rPr>
        <w:instrText> HYPERLINK "https://zakon.rada.gov.ua/laws/show/1414-20" \l "n357"</w:instrText>
      </w:r>
      <w:r>
        <w:rPr>
          <w:sz w:val="28"/>
          <w:szCs w:val="28"/>
          <w:color w:val="000000"/>
          <w:lang w:val="uk-UA"/>
        </w:rPr>
        <w:fldChar w:fldCharType="separate"/>
      </w:r>
      <w:r>
        <w:rPr>
          <w:color w:val="000000" w:themeColor="text1"/>
          <w:sz w:val="28"/>
          <w:szCs w:val="28"/>
          <w:lang w:val="uk-UA"/>
        </w:rPr>
        <w:t>https://zakon.rada.gov.ua/laws/show/1414-20#n357</w:t>
      </w:r>
      <w:r>
        <w:rPr>
          <w:sz w:val="28"/>
          <w:szCs w:val="28"/>
          <w:color w:val="000000"/>
          <w:lang w:val="uk-UA"/>
        </w:rPr>
        <w:fldChar w:fldCharType="end"/>
      </w:r>
      <w:r>
        <w:rPr>
          <w:color w:val="000000" w:themeColor="text1"/>
          <w:sz w:val="28"/>
          <w:szCs w:val="28"/>
          <w:lang w:val="uk-UA"/>
        </w:rPr>
        <w:t xml:space="preserve"> </w:t>
      </w:r>
    </w:p>
    <w:p>
      <w:pPr>
        <w:pStyle w:val="NormalWeb"/>
        <w:numPr>
          <w:ilvl w:val="0"/>
          <w:numId w:val="4"/>
        </w:numPr>
        <w:shd w:val="clear" w:color="auto" w:fill="FFFFFF"/>
        <w:spacing w:lineRule="auto" w:line="360" w:before="280" w:after="280"/>
        <w:ind w:left="0" w:firstLine="993"/>
        <w:jc w:val="both"/>
        <w:rPr>
          <w:color w:val="000000" w:themeColor="text1"/>
          <w:sz w:val="28"/>
          <w:szCs w:val="28"/>
          <w:lang w:val="uk-UA"/>
        </w:rPr>
      </w:pPr>
      <w:r>
        <w:rPr>
          <w:color w:val="000000" w:themeColor="text1"/>
          <w:sz w:val="28"/>
          <w:szCs w:val="28"/>
          <w:lang w:val="uk-UA"/>
        </w:rPr>
        <w:t xml:space="preserve"> </w:t>
      </w:r>
      <w:r>
        <w:rPr>
          <w:color w:val="000000" w:themeColor="text1"/>
          <w:sz w:val="28"/>
          <w:szCs w:val="28"/>
          <w:lang w:val="uk-UA"/>
        </w:rPr>
        <w:t>Сайт ВРУ. Закон «</w:t>
      </w:r>
      <w:r>
        <w:rPr>
          <w:bCs/>
          <w:color w:val="000000" w:themeColor="text1"/>
          <w:sz w:val="28"/>
          <w:szCs w:val="28"/>
        </w:rPr>
        <w:t>Про молодіжні та дитячі громадські організації</w:t>
      </w:r>
      <w:r>
        <w:rPr>
          <w:bCs/>
          <w:color w:val="000000" w:themeColor="text1"/>
          <w:sz w:val="28"/>
          <w:szCs w:val="28"/>
          <w:lang w:val="uk-UA"/>
        </w:rPr>
        <w:t xml:space="preserve">» 1999 р. </w:t>
      </w:r>
      <w:r>
        <w:rPr>
          <w:color w:val="000000" w:themeColor="text1"/>
          <w:sz w:val="28"/>
          <w:szCs w:val="28"/>
          <w:lang w:val="uk-UA"/>
        </w:rPr>
        <w:t xml:space="preserve">- Режим доступу до ресурсу: </w:t>
      </w:r>
      <w:r>
        <w:fldChar w:fldCharType="begin"/>
      </w:r>
      <w:r>
        <w:rPr>
          <w:sz w:val="28"/>
          <w:szCs w:val="28"/>
          <w:color w:val="000000"/>
        </w:rPr>
        <w:instrText> HYPERLINK "https://zakon.rada.gov.ua/laws/show/281-14" \l "Text"</w:instrText>
      </w:r>
      <w:r>
        <w:rPr>
          <w:sz w:val="28"/>
          <w:szCs w:val="28"/>
          <w:color w:val="000000"/>
        </w:rPr>
        <w:fldChar w:fldCharType="separate"/>
      </w:r>
      <w:r>
        <w:rPr>
          <w:color w:val="000000" w:themeColor="text1"/>
          <w:sz w:val="28"/>
          <w:szCs w:val="28"/>
        </w:rPr>
        <w:t>https</w:t>
      </w:r>
      <w:r>
        <w:rPr>
          <w:sz w:val="28"/>
          <w:szCs w:val="28"/>
          <w:color w:val="000000"/>
        </w:rPr>
        <w:fldChar w:fldCharType="end"/>
      </w:r>
      <w:r>
        <w:rPr>
          <w:color w:val="000000" w:themeColor="text1"/>
          <w:sz w:val="28"/>
          <w:szCs w:val="28"/>
          <w:lang w:val="uk-UA"/>
        </w:rPr>
        <w:t>://</w:t>
      </w:r>
      <w:r>
        <w:rPr>
          <w:color w:val="000000" w:themeColor="text1"/>
          <w:sz w:val="28"/>
          <w:szCs w:val="28"/>
        </w:rPr>
        <w:t>zakon</w:t>
      </w:r>
      <w:r>
        <w:rPr>
          <w:color w:val="000000" w:themeColor="text1"/>
          <w:sz w:val="28"/>
          <w:szCs w:val="28"/>
          <w:lang w:val="uk-UA"/>
        </w:rPr>
        <w:t>.</w:t>
      </w:r>
      <w:r>
        <w:rPr>
          <w:color w:val="000000" w:themeColor="text1"/>
          <w:sz w:val="28"/>
          <w:szCs w:val="28"/>
        </w:rPr>
        <w:t>rada</w:t>
      </w:r>
      <w:r>
        <w:rPr>
          <w:color w:val="000000" w:themeColor="text1"/>
          <w:sz w:val="28"/>
          <w:szCs w:val="28"/>
          <w:lang w:val="uk-UA"/>
        </w:rPr>
        <w:t>.</w:t>
      </w:r>
      <w:r>
        <w:rPr>
          <w:color w:val="000000" w:themeColor="text1"/>
          <w:sz w:val="28"/>
          <w:szCs w:val="28"/>
        </w:rPr>
        <w:t>gov</w:t>
      </w:r>
      <w:r>
        <w:rPr>
          <w:color w:val="000000" w:themeColor="text1"/>
          <w:sz w:val="28"/>
          <w:szCs w:val="28"/>
          <w:lang w:val="uk-UA"/>
        </w:rPr>
        <w:t>.</w:t>
      </w:r>
      <w:r>
        <w:rPr>
          <w:color w:val="000000" w:themeColor="text1"/>
          <w:sz w:val="28"/>
          <w:szCs w:val="28"/>
        </w:rPr>
        <w:t>ua</w:t>
      </w:r>
      <w:r>
        <w:rPr>
          <w:color w:val="000000" w:themeColor="text1"/>
          <w:sz w:val="28"/>
          <w:szCs w:val="28"/>
          <w:lang w:val="uk-UA"/>
        </w:rPr>
        <w:t>/</w:t>
      </w:r>
      <w:r>
        <w:rPr>
          <w:color w:val="000000" w:themeColor="text1"/>
          <w:sz w:val="28"/>
          <w:szCs w:val="28"/>
        </w:rPr>
        <w:t>laws</w:t>
      </w:r>
      <w:r>
        <w:rPr>
          <w:color w:val="000000" w:themeColor="text1"/>
          <w:sz w:val="28"/>
          <w:szCs w:val="28"/>
          <w:lang w:val="uk-UA"/>
        </w:rPr>
        <w:t>/</w:t>
      </w:r>
      <w:r>
        <w:rPr>
          <w:color w:val="000000" w:themeColor="text1"/>
          <w:sz w:val="28"/>
          <w:szCs w:val="28"/>
        </w:rPr>
        <w:t>show</w:t>
      </w:r>
      <w:r>
        <w:rPr>
          <w:color w:val="000000" w:themeColor="text1"/>
          <w:sz w:val="28"/>
          <w:szCs w:val="28"/>
          <w:lang w:val="uk-UA"/>
        </w:rPr>
        <w:t>/281-14#</w:t>
      </w:r>
      <w:r>
        <w:rPr>
          <w:color w:val="000000" w:themeColor="text1"/>
          <w:sz w:val="28"/>
          <w:szCs w:val="28"/>
        </w:rPr>
        <w:t>Text</w:t>
      </w:r>
    </w:p>
    <w:p>
      <w:pPr>
        <w:pStyle w:val="NormalWeb"/>
        <w:numPr>
          <w:ilvl w:val="0"/>
          <w:numId w:val="4"/>
        </w:numPr>
        <w:shd w:val="clear" w:color="auto" w:fill="FFFFFF"/>
        <w:spacing w:lineRule="auto" w:line="360" w:before="280" w:after="280"/>
        <w:ind w:left="0" w:firstLine="993"/>
        <w:jc w:val="both"/>
        <w:rPr>
          <w:color w:val="000000" w:themeColor="text1"/>
          <w:sz w:val="28"/>
          <w:szCs w:val="28"/>
        </w:rPr>
      </w:pPr>
      <w:r>
        <w:rPr>
          <w:color w:val="000000" w:themeColor="text1"/>
          <w:sz w:val="28"/>
          <w:szCs w:val="28"/>
          <w:lang w:val="uk-UA"/>
        </w:rPr>
        <w:t xml:space="preserve">Сайт Міністерства юстиції - Режим доступу до ресурсу: </w:t>
      </w:r>
      <w:hyperlink r:id="rId4">
        <w:r>
          <w:rPr>
            <w:color w:val="000000" w:themeColor="text1"/>
            <w:sz w:val="28"/>
            <w:szCs w:val="28"/>
            <w:lang w:val="uk-UA"/>
          </w:rPr>
          <w:t>https://minjust.gov.ua/m/str_41555</w:t>
        </w:r>
      </w:hyperlink>
    </w:p>
    <w:p>
      <w:pPr>
        <w:pStyle w:val="NormalWeb"/>
        <w:numPr>
          <w:ilvl w:val="0"/>
          <w:numId w:val="4"/>
        </w:numPr>
        <w:shd w:val="clear" w:color="auto" w:fill="FFFFFF"/>
        <w:spacing w:lineRule="auto" w:line="360" w:before="280" w:afterAutospacing="0" w:after="0"/>
        <w:ind w:left="0" w:firstLine="993"/>
        <w:jc w:val="both"/>
        <w:rPr>
          <w:color w:val="000000" w:themeColor="text1"/>
          <w:sz w:val="28"/>
          <w:szCs w:val="28"/>
        </w:rPr>
      </w:pPr>
      <w:r>
        <w:rPr>
          <w:color w:val="000000" w:themeColor="text1"/>
          <w:sz w:val="28"/>
          <w:szCs w:val="28"/>
        </w:rPr>
        <w:t>Социологическая энциклопедия. В 2-х томах. М., 2003. Т.1. С. 479.</w:t>
      </w:r>
    </w:p>
    <w:p>
      <w:pPr>
        <w:pStyle w:val="ListParagraph"/>
        <w:numPr>
          <w:ilvl w:val="0"/>
          <w:numId w:val="4"/>
        </w:numPr>
        <w:spacing w:lineRule="auto" w:line="360"/>
        <w:ind w:left="0" w:firstLine="993"/>
        <w:jc w:val="both"/>
        <w:rPr>
          <w:rFonts w:ascii="Times New Roman" w:hAnsi="Times New Roman" w:eastAsia="Times New Roman" w:cs="Times New Roman"/>
          <w:color w:val="000000" w:themeColor="text1"/>
          <w:sz w:val="28"/>
          <w:szCs w:val="28"/>
          <w:lang w:eastAsia="ru-RU"/>
        </w:rPr>
      </w:pPr>
      <w:r>
        <w:rPr>
          <w:rFonts w:eastAsia="Times New Roman" w:cs="Times New Roman" w:ascii="Times New Roman" w:hAnsi="Times New Roman"/>
          <w:color w:val="000000" w:themeColor="text1"/>
          <w:sz w:val="28"/>
          <w:szCs w:val="28"/>
          <w:lang w:eastAsia="ru-RU"/>
        </w:rPr>
        <w:t>Социологический энциклопедический словарь / Ред. Г.В. Осипов. - М., 2000. С. 488</w:t>
      </w:r>
    </w:p>
    <w:p>
      <w:pPr>
        <w:pStyle w:val="ListParagraph"/>
        <w:numPr>
          <w:ilvl w:val="0"/>
          <w:numId w:val="4"/>
        </w:numPr>
        <w:spacing w:lineRule="auto" w:line="360"/>
        <w:ind w:left="0" w:firstLine="993"/>
        <w:jc w:val="both"/>
        <w:rPr>
          <w:rFonts w:ascii="Times New Roman" w:hAnsi="Times New Roman" w:eastAsia="Times New Roman" w:cs="Times New Roman"/>
          <w:color w:val="000000" w:themeColor="text1"/>
          <w:sz w:val="28"/>
          <w:szCs w:val="28"/>
          <w:lang w:eastAsia="ru-RU"/>
        </w:rPr>
      </w:pPr>
      <w:r>
        <w:rPr>
          <w:rFonts w:eastAsia="Times New Roman" w:cs="Times New Roman" w:ascii="Times New Roman" w:hAnsi="Times New Roman"/>
          <w:color w:val="000000" w:themeColor="text1"/>
          <w:sz w:val="28"/>
          <w:szCs w:val="28"/>
          <w:lang w:eastAsia="ru-RU"/>
        </w:rPr>
        <w:t>Тернопіль: Видавничо-поліграфічний центр «Економічна думка ТНЕУ», 2018. - 250 с.</w:t>
      </w:r>
    </w:p>
    <w:p>
      <w:pPr>
        <w:pStyle w:val="NormalWeb"/>
        <w:numPr>
          <w:ilvl w:val="0"/>
          <w:numId w:val="4"/>
        </w:numPr>
        <w:shd w:val="clear" w:color="auto" w:fill="FFFFFF"/>
        <w:spacing w:lineRule="auto" w:line="360" w:before="280" w:after="280"/>
        <w:ind w:left="0" w:firstLine="993"/>
        <w:jc w:val="both"/>
        <w:rPr>
          <w:color w:val="000000" w:themeColor="text1"/>
          <w:sz w:val="28"/>
          <w:szCs w:val="28"/>
        </w:rPr>
      </w:pPr>
      <w:r>
        <w:rPr>
          <w:color w:val="000000" w:themeColor="text1"/>
          <w:sz w:val="28"/>
          <w:szCs w:val="28"/>
        </w:rPr>
        <w:t>Українське суспільство. Двадцять років незалежності. Соціологічний моніторинг: у 2-х т. – К.:Ін-т соціології НАН України, 2011. – Т.2: Таблиці і графіки / За ред. Головахи Є., Шульги М. ― С.22. 7. Що є важливим для успішного розвитку України? [Електронний ресурс]. – Режим доступу</w:t>
      </w:r>
      <w:r>
        <w:rPr>
          <w:color w:val="000000" w:themeColor="text1"/>
          <w:sz w:val="28"/>
          <w:szCs w:val="28"/>
          <w:lang w:val="uk-UA"/>
        </w:rPr>
        <w:t xml:space="preserve"> до ресурсу</w:t>
      </w:r>
      <w:r>
        <w:rPr>
          <w:color w:val="000000" w:themeColor="text1"/>
          <w:sz w:val="28"/>
          <w:szCs w:val="28"/>
        </w:rPr>
        <w:t xml:space="preserve">: </w:t>
      </w:r>
      <w:hyperlink r:id="rId5">
        <w:r>
          <w:rPr>
            <w:color w:val="000000" w:themeColor="text1"/>
            <w:sz w:val="28"/>
            <w:szCs w:val="28"/>
          </w:rPr>
          <w:t>http://www.razumkov.org.ua/ukr/poll.php?poll_id=336</w:t>
        </w:r>
      </w:hyperlink>
      <w:r>
        <w:rPr>
          <w:color w:val="000000" w:themeColor="text1"/>
          <w:sz w:val="28"/>
          <w:szCs w:val="28"/>
        </w:rPr>
        <w:t>.</w:t>
      </w:r>
    </w:p>
    <w:p>
      <w:pPr>
        <w:pStyle w:val="NormalWeb"/>
        <w:numPr>
          <w:ilvl w:val="0"/>
          <w:numId w:val="4"/>
        </w:numPr>
        <w:shd w:val="clear" w:color="auto" w:fill="FFFFFF"/>
        <w:spacing w:lineRule="auto" w:line="360" w:before="280" w:afterAutospacing="0" w:after="0"/>
        <w:ind w:left="0" w:firstLine="993"/>
        <w:jc w:val="both"/>
        <w:rPr>
          <w:color w:val="000000" w:themeColor="text1"/>
          <w:sz w:val="28"/>
          <w:szCs w:val="28"/>
        </w:rPr>
      </w:pPr>
      <w:r>
        <w:rPr>
          <w:color w:val="000000" w:themeColor="text1"/>
          <w:sz w:val="28"/>
          <w:szCs w:val="28"/>
        </w:rPr>
        <w:t>Федоренко А. В. Политическая социализация в современной России и проект «коммуникативной демократии» // Вестник РУДН. 2005. № 8. С. 128—133.</w:t>
      </w:r>
    </w:p>
    <w:p>
      <w:pPr>
        <w:pStyle w:val="NormalWeb"/>
        <w:numPr>
          <w:ilvl w:val="0"/>
          <w:numId w:val="4"/>
        </w:numPr>
        <w:shd w:val="clear" w:color="auto" w:fill="FFFFFF"/>
        <w:spacing w:lineRule="auto" w:line="360" w:before="280" w:afterAutospacing="0" w:after="0"/>
        <w:ind w:left="0" w:firstLine="993"/>
        <w:jc w:val="both"/>
        <w:rPr>
          <w:color w:val="000000" w:themeColor="text1"/>
          <w:sz w:val="28"/>
          <w:szCs w:val="28"/>
        </w:rPr>
      </w:pPr>
      <w:r>
        <w:rPr>
          <w:color w:val="000000"/>
          <w:sz w:val="28"/>
          <w:szCs w:val="28"/>
          <w:shd w:fill="FFFFFF" w:val="clear"/>
        </w:rPr>
        <w:t>Фарукшин, М.Х. Введение в политологию / М.Х Фарукшин. – М.: ПолитИздат, 2007. – С. 97</w:t>
      </w:r>
      <w:r>
        <w:rPr>
          <w:sz w:val="28"/>
          <w:szCs w:val="28"/>
          <w:lang w:val="uk-UA"/>
        </w:rPr>
        <w:t>.</w:t>
      </w:r>
    </w:p>
    <w:p>
      <w:pPr>
        <w:pStyle w:val="NormalWeb"/>
        <w:numPr>
          <w:ilvl w:val="0"/>
          <w:numId w:val="4"/>
        </w:numPr>
        <w:shd w:val="clear" w:color="auto" w:fill="FFFFFF"/>
        <w:spacing w:lineRule="auto" w:line="360" w:before="280" w:afterAutospacing="0" w:after="0"/>
        <w:ind w:left="0" w:firstLine="993"/>
        <w:jc w:val="both"/>
        <w:rPr>
          <w:color w:val="000000" w:themeColor="text1"/>
          <w:sz w:val="28"/>
          <w:szCs w:val="28"/>
        </w:rPr>
      </w:pPr>
      <w:r>
        <w:rPr>
          <w:sz w:val="28"/>
          <w:szCs w:val="28"/>
          <w:lang w:val="uk-UA"/>
        </w:rPr>
        <w:t xml:space="preserve"> </w:t>
      </w:r>
      <w:r>
        <w:rPr>
          <w:sz w:val="28"/>
          <w:szCs w:val="28"/>
        </w:rPr>
        <w:t>Фромм Э. Здоровое общество. В кн.: Психоанализ и культура. М.: Юристъ, 1995. – С. 312</w:t>
      </w:r>
      <w:r>
        <w:rPr>
          <w:sz w:val="28"/>
          <w:szCs w:val="28"/>
          <w:lang w:val="uk-UA"/>
        </w:rPr>
        <w:t xml:space="preserve"> </w:t>
      </w:r>
    </w:p>
    <w:p>
      <w:pPr>
        <w:pStyle w:val="NormalWeb"/>
        <w:numPr>
          <w:ilvl w:val="0"/>
          <w:numId w:val="4"/>
        </w:numPr>
        <w:shd w:val="clear" w:color="auto" w:fill="FFFFFF"/>
        <w:spacing w:lineRule="auto" w:line="360" w:before="280" w:afterAutospacing="0" w:after="0"/>
        <w:ind w:left="0" w:firstLine="993"/>
        <w:jc w:val="both"/>
        <w:rPr>
          <w:color w:val="000000" w:themeColor="text1"/>
          <w:sz w:val="28"/>
          <w:szCs w:val="28"/>
        </w:rPr>
      </w:pPr>
      <w:r>
        <w:rPr>
          <w:color w:val="000000" w:themeColor="text1"/>
          <w:sz w:val="28"/>
          <w:szCs w:val="28"/>
        </w:rPr>
        <w:t>Хенсон Д. Глобальная модель политической социализации // Политическая лингвистика. — Вып. 2 (22). — Екатеринбург, 2007. — С. 73-78.</w:t>
      </w:r>
    </w:p>
    <w:p>
      <w:pPr>
        <w:pStyle w:val="NormalWeb"/>
        <w:numPr>
          <w:ilvl w:val="0"/>
          <w:numId w:val="4"/>
        </w:numPr>
        <w:shd w:val="clear" w:color="auto" w:fill="FFFFFF"/>
        <w:spacing w:lineRule="auto" w:line="360" w:before="280" w:after="280"/>
        <w:ind w:left="0" w:firstLine="993"/>
        <w:jc w:val="both"/>
        <w:rPr>
          <w:color w:val="000000" w:themeColor="text1"/>
          <w:sz w:val="28"/>
          <w:szCs w:val="28"/>
        </w:rPr>
      </w:pPr>
      <w:r>
        <w:rPr>
          <w:color w:val="000000" w:themeColor="text1"/>
          <w:sz w:val="28"/>
          <w:szCs w:val="28"/>
          <w:lang w:val="uk-UA"/>
        </w:rPr>
        <w:t xml:space="preserve"> </w:t>
      </w:r>
      <w:r>
        <w:rPr>
          <w:color w:val="000000" w:themeColor="text1"/>
          <w:sz w:val="28"/>
          <w:szCs w:val="28"/>
        </w:rPr>
        <w:t>Центр політичних студій та аналітики «Ейдос».</w:t>
      </w:r>
      <w:r>
        <w:rPr>
          <w:color w:val="000000" w:themeColor="text1"/>
          <w:sz w:val="28"/>
          <w:szCs w:val="28"/>
          <w:lang w:val="uk-UA"/>
        </w:rPr>
        <w:t xml:space="preserve"> - Режим доступу до ресурсу: </w:t>
      </w:r>
      <w:hyperlink r:id="rId6">
        <w:r>
          <w:rPr>
            <w:color w:val="000000" w:themeColor="text1"/>
            <w:sz w:val="28"/>
            <w:szCs w:val="28"/>
            <w:u w:val="none"/>
          </w:rPr>
          <w:t>https://uacrisis.org/uk/74430-critical-thinking-media-literacy-idec</w:t>
        </w:r>
      </w:hyperlink>
    </w:p>
    <w:p>
      <w:pPr>
        <w:pStyle w:val="NormalWeb"/>
        <w:numPr>
          <w:ilvl w:val="0"/>
          <w:numId w:val="4"/>
        </w:numPr>
        <w:shd w:val="clear" w:color="auto" w:fill="FFFFFF"/>
        <w:spacing w:lineRule="auto" w:line="360" w:before="280" w:afterAutospacing="0" w:after="0"/>
        <w:ind w:left="0" w:firstLine="993"/>
        <w:jc w:val="both"/>
        <w:rPr>
          <w:color w:val="000000" w:themeColor="text1"/>
          <w:sz w:val="28"/>
          <w:szCs w:val="28"/>
          <w:lang w:val="en-US"/>
        </w:rPr>
      </w:pPr>
      <w:r>
        <w:rPr>
          <w:color w:val="000000" w:themeColor="text1"/>
          <w:sz w:val="28"/>
          <w:szCs w:val="28"/>
        </w:rPr>
        <w:t>Шаран П. Сравнительная политология. Пер. с англ. Ч</w:t>
      </w:r>
      <w:r>
        <w:rPr>
          <w:color w:val="000000" w:themeColor="text1"/>
          <w:sz w:val="28"/>
          <w:szCs w:val="28"/>
          <w:lang w:val="en-US"/>
        </w:rPr>
        <w:t xml:space="preserve">. 2. – </w:t>
      </w:r>
      <w:r>
        <w:rPr>
          <w:color w:val="000000" w:themeColor="text1"/>
          <w:sz w:val="28"/>
          <w:szCs w:val="28"/>
        </w:rPr>
        <w:t>М</w:t>
      </w:r>
      <w:r>
        <w:rPr>
          <w:color w:val="000000" w:themeColor="text1"/>
          <w:sz w:val="28"/>
          <w:szCs w:val="28"/>
          <w:lang w:val="en-US"/>
        </w:rPr>
        <w:t>., 1992. –</w:t>
      </w:r>
      <w:r>
        <w:rPr>
          <w:color w:val="000000" w:themeColor="text1"/>
          <w:sz w:val="28"/>
          <w:szCs w:val="28"/>
        </w:rPr>
        <w:t>С</w:t>
      </w:r>
      <w:r>
        <w:rPr>
          <w:color w:val="000000" w:themeColor="text1"/>
          <w:sz w:val="28"/>
          <w:szCs w:val="28"/>
          <w:lang w:val="en-US"/>
        </w:rPr>
        <w:t>. 173.</w:t>
      </w:r>
    </w:p>
    <w:p>
      <w:pPr>
        <w:pStyle w:val="NormalWeb"/>
        <w:numPr>
          <w:ilvl w:val="0"/>
          <w:numId w:val="4"/>
        </w:numPr>
        <w:shd w:val="clear" w:color="auto" w:fill="FFFFFF"/>
        <w:spacing w:lineRule="auto" w:line="360" w:before="280" w:afterAutospacing="0" w:after="0"/>
        <w:ind w:left="0" w:firstLine="993"/>
        <w:jc w:val="both"/>
        <w:rPr>
          <w:color w:val="000000" w:themeColor="text1"/>
          <w:sz w:val="28"/>
          <w:szCs w:val="28"/>
        </w:rPr>
      </w:pPr>
      <w:r>
        <w:rPr>
          <w:color w:val="000000" w:themeColor="text1"/>
          <w:sz w:val="28"/>
          <w:szCs w:val="28"/>
        </w:rPr>
        <w:t>Шварценберг Р.-Ж. Политическая социология. Ч. 1. Пер. с французского. – М., 1992. – С. 160.</w:t>
      </w:r>
    </w:p>
    <w:p>
      <w:pPr>
        <w:pStyle w:val="ListParagraph"/>
        <w:numPr>
          <w:ilvl w:val="0"/>
          <w:numId w:val="4"/>
        </w:numPr>
        <w:spacing w:lineRule="auto" w:line="360"/>
        <w:ind w:left="0" w:firstLine="993"/>
        <w:jc w:val="both"/>
        <w:rPr>
          <w:rFonts w:ascii="Times New Roman" w:hAnsi="Times New Roman" w:eastAsia="Times New Roman" w:cs="Times New Roman"/>
          <w:color w:val="000000" w:themeColor="text1"/>
          <w:sz w:val="28"/>
          <w:szCs w:val="28"/>
          <w:lang w:eastAsia="ru-RU"/>
        </w:rPr>
      </w:pPr>
      <w:r>
        <w:rPr>
          <w:rFonts w:eastAsia="Times New Roman" w:cs="Times New Roman" w:ascii="Times New Roman" w:hAnsi="Times New Roman"/>
          <w:color w:val="000000" w:themeColor="text1"/>
          <w:sz w:val="28"/>
          <w:szCs w:val="28"/>
          <w:lang w:eastAsia="ru-RU"/>
        </w:rPr>
        <w:t>Шляхтун П.П. Політологія (теорія та історія політичної науки): Підручник. - К., 2002. С.47</w:t>
      </w:r>
    </w:p>
    <w:p>
      <w:pPr>
        <w:pStyle w:val="NormalWeb"/>
        <w:numPr>
          <w:ilvl w:val="0"/>
          <w:numId w:val="4"/>
        </w:numPr>
        <w:shd w:val="clear" w:color="auto" w:fill="FFFFFF"/>
        <w:spacing w:lineRule="auto" w:line="360" w:before="280" w:after="280"/>
        <w:ind w:left="0" w:firstLine="993"/>
        <w:jc w:val="both"/>
        <w:rPr>
          <w:color w:val="000000" w:themeColor="text1"/>
          <w:sz w:val="28"/>
          <w:szCs w:val="28"/>
        </w:rPr>
      </w:pPr>
      <w:r>
        <w:rPr>
          <w:color w:val="000000" w:themeColor="text1"/>
          <w:sz w:val="28"/>
          <w:szCs w:val="28"/>
        </w:rPr>
        <w:t>Янів В. Нариси до історії української етнопсихології / Володимир Янів, упоряд. М. Шафовал. – 3-тє вид., стер. – Київ: Знання, </w:t>
      </w:r>
      <w:r>
        <w:rPr>
          <w:bCs/>
          <w:color w:val="000000" w:themeColor="text1"/>
          <w:sz w:val="28"/>
          <w:szCs w:val="28"/>
        </w:rPr>
        <w:t>2006</w:t>
      </w:r>
      <w:r>
        <w:rPr>
          <w:color w:val="000000" w:themeColor="text1"/>
          <w:sz w:val="28"/>
          <w:szCs w:val="28"/>
        </w:rPr>
        <w:t>. – 341 c.</w:t>
      </w:r>
    </w:p>
    <w:p>
      <w:pPr>
        <w:pStyle w:val="NormalWeb"/>
        <w:shd w:val="clear" w:color="auto" w:fill="FFFFFF"/>
        <w:spacing w:lineRule="auto" w:line="360" w:before="280" w:after="280"/>
        <w:jc w:val="both"/>
        <w:rPr>
          <w:color w:val="000000" w:themeColor="text1"/>
          <w:sz w:val="28"/>
          <w:szCs w:val="28"/>
        </w:rPr>
      </w:pPr>
      <w:r>
        <w:rPr>
          <w:color w:val="000000" w:themeColor="text1"/>
          <w:sz w:val="28"/>
          <w:szCs w:val="28"/>
        </w:rPr>
      </w:r>
    </w:p>
    <w:p>
      <w:pPr>
        <w:pStyle w:val="NormalWeb"/>
        <w:shd w:val="clear" w:color="auto" w:fill="FFFFFF"/>
        <w:spacing w:lineRule="auto" w:line="360" w:before="280" w:after="280"/>
        <w:jc w:val="both"/>
        <w:rPr>
          <w:color w:val="000000" w:themeColor="text1"/>
          <w:sz w:val="28"/>
          <w:szCs w:val="28"/>
        </w:rPr>
      </w:pPr>
      <w:r>
        <w:rPr>
          <w:color w:val="000000" w:themeColor="text1"/>
          <w:sz w:val="28"/>
          <w:szCs w:val="28"/>
        </w:rPr>
      </w:r>
    </w:p>
    <w:p>
      <w:pPr>
        <w:pStyle w:val="NormalWeb"/>
        <w:shd w:val="clear" w:color="auto" w:fill="FFFFFF"/>
        <w:spacing w:lineRule="auto" w:line="360" w:before="280" w:after="280"/>
        <w:jc w:val="both"/>
        <w:rPr>
          <w:color w:val="000000" w:themeColor="text1"/>
          <w:sz w:val="28"/>
          <w:szCs w:val="28"/>
        </w:rPr>
      </w:pPr>
      <w:r>
        <w:rPr>
          <w:color w:val="000000" w:themeColor="text1"/>
          <w:sz w:val="28"/>
          <w:szCs w:val="28"/>
        </w:rPr>
      </w:r>
    </w:p>
    <w:p>
      <w:pPr>
        <w:pStyle w:val="NormalWeb"/>
        <w:shd w:val="clear" w:color="auto" w:fill="FFFFFF"/>
        <w:spacing w:lineRule="auto" w:line="360" w:before="280" w:after="280"/>
        <w:jc w:val="both"/>
        <w:rPr>
          <w:color w:val="000000" w:themeColor="text1"/>
          <w:sz w:val="28"/>
          <w:szCs w:val="28"/>
        </w:rPr>
      </w:pPr>
      <w:r>
        <w:rPr>
          <w:color w:val="000000" w:themeColor="text1"/>
          <w:sz w:val="28"/>
          <w:szCs w:val="28"/>
        </w:rPr>
      </w:r>
    </w:p>
    <w:p>
      <w:pPr>
        <w:pStyle w:val="NormalWeb"/>
        <w:shd w:val="clear" w:color="auto" w:fill="FFFFFF"/>
        <w:spacing w:lineRule="auto" w:line="360" w:before="280" w:after="280"/>
        <w:jc w:val="both"/>
        <w:rPr>
          <w:color w:val="000000" w:themeColor="text1"/>
          <w:sz w:val="28"/>
          <w:szCs w:val="28"/>
        </w:rPr>
      </w:pPr>
      <w:r>
        <w:rPr>
          <w:color w:val="000000" w:themeColor="text1"/>
          <w:sz w:val="28"/>
          <w:szCs w:val="28"/>
        </w:rPr>
      </w:r>
    </w:p>
    <w:p>
      <w:pPr>
        <w:pStyle w:val="NormalWeb"/>
        <w:shd w:val="clear" w:color="auto" w:fill="FFFFFF"/>
        <w:spacing w:lineRule="auto" w:line="360" w:before="280" w:after="280"/>
        <w:jc w:val="both"/>
        <w:rPr>
          <w:color w:val="000000" w:themeColor="text1"/>
          <w:sz w:val="28"/>
          <w:szCs w:val="28"/>
        </w:rPr>
      </w:pPr>
      <w:r>
        <w:rPr>
          <w:color w:val="000000" w:themeColor="text1"/>
          <w:sz w:val="28"/>
          <w:szCs w:val="28"/>
        </w:rPr>
      </w:r>
    </w:p>
    <w:p>
      <w:pPr>
        <w:pStyle w:val="NormalWeb"/>
        <w:shd w:val="clear" w:color="auto" w:fill="FFFFFF"/>
        <w:spacing w:lineRule="auto" w:line="360" w:before="280" w:after="280"/>
        <w:jc w:val="both"/>
        <w:rPr>
          <w:color w:val="000000" w:themeColor="text1"/>
          <w:sz w:val="28"/>
          <w:szCs w:val="28"/>
        </w:rPr>
      </w:pPr>
      <w:r>
        <w:rPr>
          <w:color w:val="000000" w:themeColor="text1"/>
          <w:sz w:val="28"/>
          <w:szCs w:val="28"/>
        </w:rPr>
      </w:r>
    </w:p>
    <w:p>
      <w:pPr>
        <w:pStyle w:val="NormalWeb"/>
        <w:shd w:val="clear" w:color="auto" w:fill="FFFFFF"/>
        <w:spacing w:lineRule="auto" w:line="360" w:before="280" w:after="280"/>
        <w:jc w:val="both"/>
        <w:rPr>
          <w:color w:val="000000" w:themeColor="text1"/>
          <w:sz w:val="28"/>
          <w:szCs w:val="28"/>
        </w:rPr>
      </w:pPr>
      <w:r>
        <w:rPr>
          <w:color w:val="000000" w:themeColor="text1"/>
          <w:sz w:val="28"/>
          <w:szCs w:val="28"/>
        </w:rPr>
      </w:r>
    </w:p>
    <w:p>
      <w:pPr>
        <w:pStyle w:val="NormalWeb"/>
        <w:shd w:val="clear" w:color="auto" w:fill="FFFFFF"/>
        <w:spacing w:lineRule="auto" w:line="360" w:before="280" w:after="280"/>
        <w:jc w:val="both"/>
        <w:rPr>
          <w:color w:val="000000" w:themeColor="text1"/>
          <w:sz w:val="28"/>
          <w:szCs w:val="28"/>
        </w:rPr>
      </w:pPr>
      <w:r>
        <w:rPr>
          <w:color w:val="000000" w:themeColor="text1"/>
          <w:sz w:val="28"/>
          <w:szCs w:val="28"/>
        </w:rPr>
      </w:r>
    </w:p>
    <w:p>
      <w:pPr>
        <w:pStyle w:val="NormalWeb"/>
        <w:shd w:val="clear" w:color="auto" w:fill="FFFFFF"/>
        <w:spacing w:lineRule="auto" w:line="360" w:before="280" w:after="280"/>
        <w:jc w:val="both"/>
        <w:rPr>
          <w:color w:val="000000" w:themeColor="text1"/>
          <w:sz w:val="28"/>
          <w:szCs w:val="28"/>
        </w:rPr>
      </w:pPr>
      <w:r>
        <w:rPr>
          <w:color w:val="000000" w:themeColor="text1"/>
          <w:sz w:val="28"/>
          <w:szCs w:val="28"/>
        </w:rPr>
      </w:r>
    </w:p>
    <w:p>
      <w:pPr>
        <w:pStyle w:val="NormalWeb"/>
        <w:shd w:val="clear" w:color="auto" w:fill="FFFFFF"/>
        <w:spacing w:lineRule="auto" w:line="360" w:before="280" w:after="280"/>
        <w:jc w:val="both"/>
        <w:rPr>
          <w:color w:val="000000" w:themeColor="text1"/>
          <w:sz w:val="28"/>
          <w:szCs w:val="28"/>
        </w:rPr>
      </w:pPr>
      <w:r>
        <w:rPr>
          <w:color w:val="000000" w:themeColor="text1"/>
          <w:sz w:val="28"/>
          <w:szCs w:val="28"/>
        </w:rPr>
      </w:r>
    </w:p>
    <w:p>
      <w:pPr>
        <w:pStyle w:val="NormalWeb"/>
        <w:shd w:val="clear" w:color="auto" w:fill="FFFFFF"/>
        <w:spacing w:lineRule="auto" w:line="360" w:before="280" w:after="280"/>
        <w:jc w:val="both"/>
        <w:rPr>
          <w:color w:val="000000" w:themeColor="text1"/>
          <w:sz w:val="28"/>
          <w:szCs w:val="28"/>
        </w:rPr>
      </w:pPr>
      <w:r>
        <w:rPr>
          <w:color w:val="000000" w:themeColor="text1"/>
          <w:sz w:val="28"/>
          <w:szCs w:val="28"/>
        </w:rPr>
      </w:r>
    </w:p>
    <w:p>
      <w:pPr>
        <w:pStyle w:val="NormalWeb"/>
        <w:shd w:val="clear" w:color="auto" w:fill="FFFFFF"/>
        <w:spacing w:lineRule="auto" w:line="360" w:before="280" w:after="280"/>
        <w:jc w:val="center"/>
        <w:rPr>
          <w:color w:val="000000" w:themeColor="text1"/>
          <w:sz w:val="28"/>
          <w:szCs w:val="28"/>
          <w:lang w:val="uk-UA"/>
        </w:rPr>
      </w:pPr>
      <w:r>
        <w:rPr>
          <w:color w:val="000000" w:themeColor="text1"/>
          <w:sz w:val="28"/>
          <w:szCs w:val="28"/>
          <w:lang w:val="uk-UA"/>
        </w:rPr>
        <w:t>ДОДАТКИ</w:t>
      </w:r>
    </w:p>
    <w:p>
      <w:pPr>
        <w:pStyle w:val="NormalWeb"/>
        <w:shd w:val="clear" w:color="auto" w:fill="FFFFFF"/>
        <w:spacing w:lineRule="auto" w:line="360" w:before="280" w:after="280"/>
        <w:jc w:val="both"/>
        <w:rPr>
          <w:color w:val="000000" w:themeColor="text1"/>
          <w:sz w:val="28"/>
          <w:szCs w:val="28"/>
          <w:lang w:val="uk-UA"/>
        </w:rPr>
      </w:pPr>
      <w:r>
        <w:rPr>
          <w:color w:val="000000" w:themeColor="text1"/>
          <w:sz w:val="28"/>
          <w:szCs w:val="28"/>
          <w:lang w:val="uk-UA"/>
        </w:rPr>
        <w:t>Додаток №1</w:t>
      </w:r>
    </w:p>
    <w:p>
      <w:pPr>
        <w:pStyle w:val="NormalWeb"/>
        <w:shd w:val="clear" w:color="auto" w:fill="FFFFFF"/>
        <w:spacing w:lineRule="auto" w:line="360" w:before="280" w:after="280"/>
        <w:jc w:val="center"/>
        <w:rPr>
          <w:color w:val="000000" w:themeColor="text1"/>
          <w:sz w:val="28"/>
          <w:szCs w:val="28"/>
          <w:lang w:val="uk-UA"/>
        </w:rPr>
      </w:pPr>
      <w:r>
        <w:rPr/>
        <w:drawing>
          <wp:inline distT="0" distB="0" distL="0" distR="0">
            <wp:extent cx="4864735" cy="4071620"/>
            <wp:effectExtent l="0" t="0" r="0" b="0"/>
            <wp:docPr id="1" name="Рисунок 2" descr="https://web.posibnyky.vntu.edu.ua/fmib/13vashenko_politologiya_dlya_vchitelya/131._src/131._image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descr="https://web.posibnyky.vntu.edu.ua/fmib/13vashenko_politologiya_dlya_vchitelya/131._src/131._image006.jpg"/>
                    <pic:cNvPicPr>
                      <a:picLocks noChangeAspect="1" noChangeArrowheads="1"/>
                    </pic:cNvPicPr>
                  </pic:nvPicPr>
                  <pic:blipFill>
                    <a:blip r:embed="rId7"/>
                    <a:stretch>
                      <a:fillRect/>
                    </a:stretch>
                  </pic:blipFill>
                  <pic:spPr bwMode="auto">
                    <a:xfrm>
                      <a:off x="0" y="0"/>
                      <a:ext cx="4864735" cy="4071620"/>
                    </a:xfrm>
                    <a:prstGeom prst="rect">
                      <a:avLst/>
                    </a:prstGeom>
                  </pic:spPr>
                </pic:pic>
              </a:graphicData>
            </a:graphic>
          </wp:inline>
        </w:drawing>
      </w:r>
      <w:r>
        <w:rPr/>
        <w:drawing>
          <wp:inline distT="0" distB="0" distL="0" distR="0">
            <wp:extent cx="4866005" cy="2811145"/>
            <wp:effectExtent l="0" t="0" r="0" b="0"/>
            <wp:docPr id="2" name="Рисунок 3" descr="https://web.posibnyky.vntu.edu.ua/fmib/13vashenko_politologiya_dlya_vchitelya/131._src/131._image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3" descr="https://web.posibnyky.vntu.edu.ua/fmib/13vashenko_politologiya_dlya_vchitelya/131._src/131._image008.jpg"/>
                    <pic:cNvPicPr>
                      <a:picLocks noChangeAspect="1" noChangeArrowheads="1"/>
                    </pic:cNvPicPr>
                  </pic:nvPicPr>
                  <pic:blipFill>
                    <a:blip r:embed="rId8"/>
                    <a:stretch>
                      <a:fillRect/>
                    </a:stretch>
                  </pic:blipFill>
                  <pic:spPr bwMode="auto">
                    <a:xfrm>
                      <a:off x="0" y="0"/>
                      <a:ext cx="4866005" cy="2811145"/>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lang w:val="uk-UA"/>
        </w:rPr>
      </w:pPr>
      <w:r>
        <w:rPr>
          <w:color w:val="000000" w:themeColor="text1"/>
          <w:sz w:val="28"/>
          <w:szCs w:val="28"/>
          <w:lang w:val="uk-UA"/>
        </w:rPr>
        <w:t>Режим доступу до ресурсу: http://studies.in.ua/uploads/posts/2013-02/1362047594_p2.jpg</w:t>
      </w:r>
    </w:p>
    <w:p>
      <w:pPr>
        <w:pStyle w:val="NormalWeb"/>
        <w:shd w:val="clear" w:color="auto" w:fill="FFFFFF"/>
        <w:spacing w:lineRule="auto" w:line="360" w:before="280" w:after="280"/>
        <w:rPr>
          <w:lang w:val="uk-UA"/>
        </w:rPr>
      </w:pPr>
      <w:r>
        <w:rPr>
          <w:lang w:val="uk-UA"/>
        </w:rPr>
        <w:t>Додаток №2 «Віковий графік»</w:t>
      </w:r>
    </w:p>
    <w:p>
      <w:pPr>
        <w:pStyle w:val="NormalWeb"/>
        <w:shd w:val="clear" w:color="auto" w:fill="FFFFFF"/>
        <w:spacing w:lineRule="auto" w:line="360" w:before="280" w:after="280"/>
        <w:rPr>
          <w:color w:val="000000" w:themeColor="text1"/>
          <w:sz w:val="28"/>
          <w:szCs w:val="28"/>
          <w:lang w:val="en-US"/>
        </w:rPr>
      </w:pPr>
      <w:r>
        <w:rPr/>
        <w:drawing>
          <wp:inline distT="0" distB="0" distL="0" distR="0">
            <wp:extent cx="5299710" cy="2385060"/>
            <wp:effectExtent l="0" t="0" r="0" b="0"/>
            <wp:docPr id="3" name="image12.png" descr="Диаграмма ответов в Формах. Вопрос: Повних років.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2.png" descr="Диаграмма ответов в Формах. Вопрос: Повних років. Количество ответов: 214&amp;nbsp;ответов."/>
                    <pic:cNvPicPr>
                      <a:picLocks noChangeAspect="1" noChangeArrowheads="1"/>
                    </pic:cNvPicPr>
                  </pic:nvPicPr>
                  <pic:blipFill>
                    <a:blip r:embed="rId9"/>
                    <a:stretch>
                      <a:fillRect/>
                    </a:stretch>
                  </pic:blipFill>
                  <pic:spPr bwMode="auto">
                    <a:xfrm>
                      <a:off x="0" y="0"/>
                      <a:ext cx="5299710" cy="2385060"/>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rPr>
      </w:pPr>
      <w:r>
        <w:rPr>
          <w:color w:val="000000" w:themeColor="text1"/>
          <w:sz w:val="28"/>
          <w:szCs w:val="28"/>
        </w:rPr>
        <w:t xml:space="preserve">Додаток № 3 </w:t>
      </w:r>
    </w:p>
    <w:p>
      <w:pPr>
        <w:pStyle w:val="NormalWeb"/>
        <w:shd w:val="clear" w:color="auto" w:fill="FFFFFF"/>
        <w:spacing w:lineRule="auto" w:line="360" w:before="280" w:after="280"/>
        <w:rPr>
          <w:color w:val="000000" w:themeColor="text1"/>
          <w:sz w:val="28"/>
          <w:szCs w:val="28"/>
        </w:rPr>
      </w:pPr>
      <w:r>
        <w:rPr/>
        <w:drawing>
          <wp:inline distT="0" distB="0" distL="0" distR="0">
            <wp:extent cx="5307965" cy="2093595"/>
            <wp:effectExtent l="0" t="0" r="0" b="0"/>
            <wp:docPr id="4" name="image1.png" descr="Диаграмма ответов в Формах. Вопрос: Місце проживання.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descr="Диаграмма ответов в Формах. Вопрос: Місце проживання. Количество ответов: 214&amp;nbsp;ответов."/>
                    <pic:cNvPicPr>
                      <a:picLocks noChangeAspect="1" noChangeArrowheads="1"/>
                    </pic:cNvPicPr>
                  </pic:nvPicPr>
                  <pic:blipFill>
                    <a:blip r:embed="rId10"/>
                    <a:stretch>
                      <a:fillRect/>
                    </a:stretch>
                  </pic:blipFill>
                  <pic:spPr bwMode="auto">
                    <a:xfrm>
                      <a:off x="0" y="0"/>
                      <a:ext cx="5307965" cy="2093595"/>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rPr>
      </w:pPr>
      <w:r>
        <w:rPr>
          <w:color w:val="000000" w:themeColor="text1"/>
          <w:sz w:val="28"/>
          <w:szCs w:val="28"/>
        </w:rPr>
        <w:t>Додаток № 4</w:t>
      </w:r>
    </w:p>
    <w:p>
      <w:pPr>
        <w:pStyle w:val="NormalWeb"/>
        <w:shd w:val="clear" w:color="auto" w:fill="FFFFFF"/>
        <w:spacing w:lineRule="auto" w:line="360" w:before="280" w:after="280"/>
        <w:rPr>
          <w:color w:val="000000" w:themeColor="text1"/>
          <w:sz w:val="28"/>
          <w:szCs w:val="28"/>
        </w:rPr>
      </w:pPr>
      <w:r>
        <w:rPr/>
        <w:drawing>
          <wp:inline distT="0" distB="0" distL="0" distR="0">
            <wp:extent cx="5731510" cy="2413000"/>
            <wp:effectExtent l="0" t="0" r="0" b="0"/>
            <wp:docPr id="5" name="image5.png" descr="Диаграмма ответов в Формах. Вопрос: Рівень освіти.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5.png" descr="Диаграмма ответов в Формах. Вопрос: Рівень освіти. Количество ответов: 214&amp;nbsp;ответов."/>
                    <pic:cNvPicPr>
                      <a:picLocks noChangeAspect="1" noChangeArrowheads="1"/>
                    </pic:cNvPicPr>
                  </pic:nvPicPr>
                  <pic:blipFill>
                    <a:blip r:embed="rId11"/>
                    <a:stretch>
                      <a:fillRect/>
                    </a:stretch>
                  </pic:blipFill>
                  <pic:spPr bwMode="auto">
                    <a:xfrm>
                      <a:off x="0" y="0"/>
                      <a:ext cx="5731510" cy="2413000"/>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rPr>
      </w:pPr>
      <w:r>
        <w:rPr>
          <w:color w:val="000000" w:themeColor="text1"/>
          <w:sz w:val="28"/>
          <w:szCs w:val="28"/>
        </w:rPr>
        <w:t>Додаток № 5</w:t>
      </w:r>
    </w:p>
    <w:p>
      <w:pPr>
        <w:pStyle w:val="NormalWeb"/>
        <w:shd w:val="clear" w:color="auto" w:fill="FFFFFF"/>
        <w:spacing w:lineRule="auto" w:line="360" w:before="280" w:after="280"/>
        <w:rPr>
          <w:color w:val="000000" w:themeColor="text1"/>
          <w:sz w:val="28"/>
          <w:szCs w:val="28"/>
        </w:rPr>
      </w:pPr>
      <w:r>
        <w:rPr/>
        <w:drawing>
          <wp:inline distT="0" distB="0" distL="0" distR="0">
            <wp:extent cx="5386070" cy="2171065"/>
            <wp:effectExtent l="0" t="0" r="0" b="0"/>
            <wp:docPr id="6" name="image3.png" descr="Диаграмма ответов в Формах. Вопрос: Працевлаштовані?.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descr="Диаграмма ответов в Формах. Вопрос: Працевлаштовані?. Количество ответов: 214&amp;nbsp;ответов."/>
                    <pic:cNvPicPr>
                      <a:picLocks noChangeAspect="1" noChangeArrowheads="1"/>
                    </pic:cNvPicPr>
                  </pic:nvPicPr>
                  <pic:blipFill>
                    <a:blip r:embed="rId12"/>
                    <a:stretch>
                      <a:fillRect/>
                    </a:stretch>
                  </pic:blipFill>
                  <pic:spPr bwMode="auto">
                    <a:xfrm>
                      <a:off x="0" y="0"/>
                      <a:ext cx="5386070" cy="2171065"/>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rPr>
      </w:pPr>
      <w:r>
        <w:rPr>
          <w:color w:val="000000" w:themeColor="text1"/>
          <w:sz w:val="28"/>
          <w:szCs w:val="28"/>
        </w:rPr>
        <w:t>Додаток № 6</w:t>
      </w:r>
    </w:p>
    <w:p>
      <w:pPr>
        <w:pStyle w:val="NormalWeb"/>
        <w:shd w:val="clear" w:color="auto" w:fill="FFFFFF"/>
        <w:spacing w:lineRule="auto" w:line="360" w:before="280" w:after="280"/>
        <w:rPr>
          <w:color w:val="000000" w:themeColor="text1"/>
          <w:sz w:val="28"/>
          <w:szCs w:val="28"/>
        </w:rPr>
      </w:pPr>
      <w:r>
        <w:rPr/>
        <w:drawing>
          <wp:inline distT="0" distB="0" distL="0" distR="0">
            <wp:extent cx="5489575" cy="2266315"/>
            <wp:effectExtent l="0" t="0" r="0" b="0"/>
            <wp:docPr id="7" name="image8.png" descr="Диаграмма ответов в Формах. Вопрос: Ви спілкувалися раніше на політичні теми в сімейному колі?.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8.png" descr="Диаграмма ответов в Формах. Вопрос: Ви спілкувалися раніше на політичні теми в сімейному колі?. Количество ответов: 214&amp;nbsp;ответов."/>
                    <pic:cNvPicPr>
                      <a:picLocks noChangeAspect="1" noChangeArrowheads="1"/>
                    </pic:cNvPicPr>
                  </pic:nvPicPr>
                  <pic:blipFill>
                    <a:blip r:embed="rId13"/>
                    <a:stretch>
                      <a:fillRect/>
                    </a:stretch>
                  </pic:blipFill>
                  <pic:spPr bwMode="auto">
                    <a:xfrm>
                      <a:off x="0" y="0"/>
                      <a:ext cx="5489575" cy="2266315"/>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rPr>
      </w:pPr>
      <w:r>
        <w:rPr>
          <w:color w:val="000000" w:themeColor="text1"/>
          <w:sz w:val="28"/>
          <w:szCs w:val="28"/>
        </w:rPr>
        <w:t>Додаток № 7</w:t>
      </w:r>
    </w:p>
    <w:p>
      <w:pPr>
        <w:pStyle w:val="NormalWeb"/>
        <w:shd w:val="clear" w:color="auto" w:fill="FFFFFF"/>
        <w:spacing w:lineRule="auto" w:line="360" w:before="280" w:after="280"/>
        <w:rPr>
          <w:color w:val="000000" w:themeColor="text1"/>
          <w:sz w:val="28"/>
          <w:szCs w:val="28"/>
        </w:rPr>
      </w:pPr>
      <w:r>
        <w:rPr/>
        <w:drawing>
          <wp:inline distT="0" distB="0" distL="0" distR="0">
            <wp:extent cx="5731510" cy="2603500"/>
            <wp:effectExtent l="0" t="0" r="0" b="0"/>
            <wp:docPr id="8" name="image19.png" descr="Диаграмма ответов в Формах. Вопрос: В школі вам викладали/викладають курс «Громадянська освіта», «Захист України» чи щось дуже наближене?.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9.png" descr="Диаграмма ответов в Формах. Вопрос: В школі вам викладали/викладають курс «Громадянська освіта», «Захист України» чи щось дуже наближене?. Количество ответов: 214&amp;nbsp;ответов."/>
                    <pic:cNvPicPr>
                      <a:picLocks noChangeAspect="1" noChangeArrowheads="1"/>
                    </pic:cNvPicPr>
                  </pic:nvPicPr>
                  <pic:blipFill>
                    <a:blip r:embed="rId14"/>
                    <a:stretch>
                      <a:fillRect/>
                    </a:stretch>
                  </pic:blipFill>
                  <pic:spPr bwMode="auto">
                    <a:xfrm>
                      <a:off x="0" y="0"/>
                      <a:ext cx="5731510" cy="2603500"/>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rPr>
      </w:pPr>
      <w:r>
        <w:rPr>
          <w:color w:val="000000" w:themeColor="text1"/>
          <w:sz w:val="28"/>
          <w:szCs w:val="28"/>
        </w:rPr>
        <w:t>Додаток №8</w:t>
      </w:r>
    </w:p>
    <w:p>
      <w:pPr>
        <w:pStyle w:val="NormalWeb"/>
        <w:shd w:val="clear" w:color="auto" w:fill="FFFFFF"/>
        <w:spacing w:lineRule="auto" w:line="360" w:before="280" w:after="280"/>
        <w:rPr>
          <w:color w:val="000000" w:themeColor="text1"/>
          <w:sz w:val="28"/>
          <w:szCs w:val="28"/>
        </w:rPr>
      </w:pPr>
      <w:r>
        <w:rPr/>
        <w:drawing>
          <wp:inline distT="0" distB="0" distL="0" distR="0">
            <wp:extent cx="5454650" cy="2379345"/>
            <wp:effectExtent l="0" t="0" r="0" b="0"/>
            <wp:docPr id="9" name="image15.png" descr="Диаграмма ответов в Формах. Вопрос: Ви мали/маєте якість політичні вподобання до свого повноліття і хотіли б підтримати певну політичну партію/політика, якби мали таку змогу ?.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5.png" descr="Диаграмма ответов в Формах. Вопрос: Ви мали/маєте якість політичні вподобання до свого повноліття і хотіли б підтримати певну політичну партію/політика, якби мали таку змогу ?. Количество ответов: 214&amp;nbsp;ответов."/>
                    <pic:cNvPicPr>
                      <a:picLocks noChangeAspect="1" noChangeArrowheads="1"/>
                    </pic:cNvPicPr>
                  </pic:nvPicPr>
                  <pic:blipFill>
                    <a:blip r:embed="rId15"/>
                    <a:stretch>
                      <a:fillRect/>
                    </a:stretch>
                  </pic:blipFill>
                  <pic:spPr bwMode="auto">
                    <a:xfrm>
                      <a:off x="0" y="0"/>
                      <a:ext cx="5454650" cy="2379345"/>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rPr>
      </w:pPr>
      <w:r>
        <w:rPr>
          <w:color w:val="000000" w:themeColor="text1"/>
          <w:sz w:val="28"/>
          <w:szCs w:val="28"/>
        </w:rPr>
        <w:t>Додаток №9</w:t>
      </w:r>
    </w:p>
    <w:p>
      <w:pPr>
        <w:pStyle w:val="NormalWeb"/>
        <w:shd w:val="clear" w:color="auto" w:fill="FFFFFF"/>
        <w:spacing w:lineRule="auto" w:line="360" w:before="280" w:after="280"/>
        <w:rPr>
          <w:b/>
          <w:b/>
          <w:color w:val="000000" w:themeColor="text1"/>
          <w:sz w:val="28"/>
          <w:szCs w:val="28"/>
        </w:rPr>
      </w:pPr>
      <w:r>
        <w:rPr/>
        <w:drawing>
          <wp:inline distT="0" distB="0" distL="0" distR="0">
            <wp:extent cx="5368925" cy="2154555"/>
            <wp:effectExtent l="0" t="0" r="0" b="0"/>
            <wp:docPr id="10" name="Изображение1" descr="Диаграмма ответов в Формах. Вопрос: Ваші батьки є/були прихильниками або представниками певних партій?.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Изображение1" descr="Диаграмма ответов в Формах. Вопрос: Ваші батьки є/були прихильниками або представниками певних партій?. Количество ответов: 214&amp;nbsp;ответов."/>
                    <pic:cNvPicPr>
                      <a:picLocks noChangeAspect="1" noChangeArrowheads="1"/>
                    </pic:cNvPicPr>
                  </pic:nvPicPr>
                  <pic:blipFill>
                    <a:blip r:embed="rId16"/>
                    <a:stretch>
                      <a:fillRect/>
                    </a:stretch>
                  </pic:blipFill>
                  <pic:spPr bwMode="auto">
                    <a:xfrm>
                      <a:off x="0" y="0"/>
                      <a:ext cx="5368925" cy="2154555"/>
                    </a:xfrm>
                    <a:prstGeom prst="rect">
                      <a:avLst/>
                    </a:prstGeom>
                  </pic:spPr>
                </pic:pic>
              </a:graphicData>
            </a:graphic>
          </wp:inline>
        </w:drawing>
      </w:r>
    </w:p>
    <w:p>
      <w:pPr>
        <w:pStyle w:val="NormalWeb"/>
        <w:shd w:val="clear" w:color="auto" w:fill="FFFFFF"/>
        <w:spacing w:lineRule="auto" w:line="360" w:before="280" w:after="280"/>
        <w:rPr>
          <w:sz w:val="28"/>
          <w:szCs w:val="28"/>
        </w:rPr>
      </w:pPr>
      <w:r>
        <w:rPr>
          <w:sz w:val="28"/>
          <w:szCs w:val="28"/>
        </w:rPr>
        <w:t xml:space="preserve">Додаток № 10 </w:t>
      </w:r>
    </w:p>
    <w:p>
      <w:pPr>
        <w:pStyle w:val="NormalWeb"/>
        <w:shd w:val="clear" w:color="auto" w:fill="FFFFFF"/>
        <w:spacing w:lineRule="auto" w:line="360" w:before="280" w:after="280"/>
        <w:rPr>
          <w:b/>
          <w:b/>
          <w:color w:val="000000" w:themeColor="text1"/>
          <w:sz w:val="28"/>
          <w:szCs w:val="28"/>
        </w:rPr>
      </w:pPr>
      <w:r>
        <w:rPr/>
        <w:drawing>
          <wp:inline distT="0" distB="0" distL="0" distR="0">
            <wp:extent cx="5497830" cy="2197100"/>
            <wp:effectExtent l="0" t="0" r="0" b="0"/>
            <wp:docPr id="11" name="image7.png" descr="Диаграмма ответов в Формах. Вопрос: Ви є/були прихильником або представником певної партії?.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7.png" descr="Диаграмма ответов в Формах. Вопрос: Ви є/були прихильником або представником певної партії?. Количество ответов: 214&amp;nbsp;ответов."/>
                    <pic:cNvPicPr>
                      <a:picLocks noChangeAspect="1" noChangeArrowheads="1"/>
                    </pic:cNvPicPr>
                  </pic:nvPicPr>
                  <pic:blipFill>
                    <a:blip r:embed="rId17"/>
                    <a:stretch>
                      <a:fillRect/>
                    </a:stretch>
                  </pic:blipFill>
                  <pic:spPr bwMode="auto">
                    <a:xfrm>
                      <a:off x="0" y="0"/>
                      <a:ext cx="5497830" cy="2197100"/>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rPr>
      </w:pPr>
      <w:r>
        <w:rPr>
          <w:color w:val="000000" w:themeColor="text1"/>
          <w:sz w:val="28"/>
          <w:szCs w:val="28"/>
        </w:rPr>
        <w:t>Додаток № 11</w:t>
      </w:r>
    </w:p>
    <w:p>
      <w:pPr>
        <w:pStyle w:val="NormalWeb"/>
        <w:shd w:val="clear" w:color="auto" w:fill="FFFFFF"/>
        <w:spacing w:lineRule="auto" w:line="360" w:before="280" w:after="280"/>
        <w:rPr>
          <w:color w:val="000000" w:themeColor="text1"/>
          <w:sz w:val="28"/>
          <w:szCs w:val="28"/>
        </w:rPr>
      </w:pPr>
      <w:r>
        <w:rPr/>
        <w:drawing>
          <wp:inline distT="0" distB="0" distL="0" distR="0">
            <wp:extent cx="5375910" cy="2110105"/>
            <wp:effectExtent l="0" t="0" r="0" b="0"/>
            <wp:docPr id="12" name="image9.png" descr="Диаграмма ответов в Формах. Вопрос: Як часто ви цікавитеся новинами України та світу?.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9.png" descr="Диаграмма ответов в Формах. Вопрос: Як часто ви цікавитеся новинами України та світу?. Количество ответов: 214&amp;nbsp;ответов."/>
                    <pic:cNvPicPr>
                      <a:picLocks noChangeAspect="1" noChangeArrowheads="1"/>
                    </pic:cNvPicPr>
                  </pic:nvPicPr>
                  <pic:blipFill>
                    <a:blip r:embed="rId18"/>
                    <a:stretch>
                      <a:fillRect/>
                    </a:stretch>
                  </pic:blipFill>
                  <pic:spPr bwMode="auto">
                    <a:xfrm>
                      <a:off x="0" y="0"/>
                      <a:ext cx="5375910" cy="2110105"/>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rPr>
      </w:pPr>
      <w:r>
        <w:rPr>
          <w:color w:val="000000" w:themeColor="text1"/>
          <w:sz w:val="28"/>
          <w:szCs w:val="28"/>
        </w:rPr>
        <w:t>Додаток № 12</w:t>
      </w:r>
    </w:p>
    <w:p>
      <w:pPr>
        <w:pStyle w:val="NormalWeb"/>
        <w:shd w:val="clear" w:color="auto" w:fill="FFFFFF"/>
        <w:spacing w:lineRule="auto" w:line="360" w:before="280" w:after="280"/>
        <w:rPr>
          <w:color w:val="000000" w:themeColor="text1"/>
          <w:sz w:val="28"/>
          <w:szCs w:val="28"/>
        </w:rPr>
      </w:pPr>
      <w:r>
        <w:rPr/>
        <w:drawing>
          <wp:inline distT="0" distB="0" distL="0" distR="0">
            <wp:extent cx="5731510" cy="2413000"/>
            <wp:effectExtent l="0" t="0" r="0" b="0"/>
            <wp:docPr id="13" name="image18.png" descr="Диаграмма ответов в Формах. Вопрос: Ви є/були членом профспілки ?.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8.png" descr="Диаграмма ответов в Формах. Вопрос: Ви є/були членом профспілки ?. Количество ответов: 214&amp;nbsp;ответов."/>
                    <pic:cNvPicPr>
                      <a:picLocks noChangeAspect="1" noChangeArrowheads="1"/>
                    </pic:cNvPicPr>
                  </pic:nvPicPr>
                  <pic:blipFill>
                    <a:blip r:embed="rId19"/>
                    <a:stretch>
                      <a:fillRect/>
                    </a:stretch>
                  </pic:blipFill>
                  <pic:spPr bwMode="auto">
                    <a:xfrm>
                      <a:off x="0" y="0"/>
                      <a:ext cx="5731510" cy="2413000"/>
                    </a:xfrm>
                    <a:prstGeom prst="rect">
                      <a:avLst/>
                    </a:prstGeom>
                  </pic:spPr>
                </pic:pic>
              </a:graphicData>
            </a:graphic>
          </wp:inline>
        </w:drawing>
      </w:r>
    </w:p>
    <w:p>
      <w:pPr>
        <w:pStyle w:val="NormalWeb"/>
        <w:shd w:val="clear" w:color="auto" w:fill="FFFFFF"/>
        <w:spacing w:lineRule="auto" w:line="360" w:before="280" w:after="280"/>
        <w:rPr>
          <w:sz w:val="28"/>
          <w:szCs w:val="28"/>
        </w:rPr>
      </w:pPr>
      <w:r>
        <w:rPr>
          <w:sz w:val="28"/>
          <w:szCs w:val="28"/>
        </w:rPr>
        <w:t>Додаток № 13</w:t>
      </w:r>
    </w:p>
    <w:p>
      <w:pPr>
        <w:pStyle w:val="NormalWeb"/>
        <w:shd w:val="clear" w:color="auto" w:fill="FFFFFF"/>
        <w:spacing w:lineRule="auto" w:line="360" w:before="280" w:after="280"/>
        <w:rPr>
          <w:color w:val="000000" w:themeColor="text1"/>
          <w:sz w:val="28"/>
          <w:szCs w:val="28"/>
        </w:rPr>
      </w:pPr>
      <w:r>
        <w:rPr/>
        <w:drawing>
          <wp:inline distT="0" distB="0" distL="0" distR="0">
            <wp:extent cx="5731510" cy="2603500"/>
            <wp:effectExtent l="0" t="0" r="0" b="0"/>
            <wp:docPr id="14" name="image11.png" descr="Диаграмма ответов в Формах. Вопрос: Коли-небудь брали участь в акціях протесту: мітингах, демонстраціях, страйках, вуличних походах, марш- походах тощо ?.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1.png" descr="Диаграмма ответов в Формах. Вопрос: Коли-небудь брали участь в акціях протесту: мітингах, демонстраціях, страйках, вуличних походах, марш- походах тощо ?. Количество ответов: 214&amp;nbsp;ответов."/>
                    <pic:cNvPicPr>
                      <a:picLocks noChangeAspect="1" noChangeArrowheads="1"/>
                    </pic:cNvPicPr>
                  </pic:nvPicPr>
                  <pic:blipFill>
                    <a:blip r:embed="rId20"/>
                    <a:stretch>
                      <a:fillRect/>
                    </a:stretch>
                  </pic:blipFill>
                  <pic:spPr bwMode="auto">
                    <a:xfrm>
                      <a:off x="0" y="0"/>
                      <a:ext cx="5731510" cy="2603500"/>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rPr>
      </w:pPr>
      <w:r>
        <w:rPr>
          <w:color w:val="000000" w:themeColor="text1"/>
          <w:sz w:val="28"/>
          <w:szCs w:val="28"/>
        </w:rPr>
        <w:t>Додаток № 14</w:t>
      </w:r>
    </w:p>
    <w:p>
      <w:pPr>
        <w:pStyle w:val="NormalWeb"/>
        <w:shd w:val="clear" w:color="auto" w:fill="FFFFFF"/>
        <w:spacing w:lineRule="auto" w:line="360" w:before="280" w:after="280"/>
        <w:rPr>
          <w:color w:val="000000" w:themeColor="text1"/>
          <w:sz w:val="28"/>
          <w:szCs w:val="28"/>
        </w:rPr>
      </w:pPr>
      <w:r>
        <w:rPr/>
        <w:drawing>
          <wp:inline distT="0" distB="0" distL="0" distR="0">
            <wp:extent cx="5731510" cy="2413000"/>
            <wp:effectExtent l="0" t="0" r="0" b="0"/>
            <wp:docPr id="15" name="image17.png" descr="Диаграмма ответов в Формах. Вопрос: Ви голосували на останніх президентських виборах?.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7.png" descr="Диаграмма ответов в Формах. Вопрос: Ви голосували на останніх президентських виборах?. Количество ответов: 214&amp;nbsp;ответов."/>
                    <pic:cNvPicPr>
                      <a:picLocks noChangeAspect="1" noChangeArrowheads="1"/>
                    </pic:cNvPicPr>
                  </pic:nvPicPr>
                  <pic:blipFill>
                    <a:blip r:embed="rId21"/>
                    <a:stretch>
                      <a:fillRect/>
                    </a:stretch>
                  </pic:blipFill>
                  <pic:spPr bwMode="auto">
                    <a:xfrm>
                      <a:off x="0" y="0"/>
                      <a:ext cx="5731510" cy="2413000"/>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rPr>
      </w:pPr>
      <w:r>
        <w:rPr>
          <w:color w:val="000000" w:themeColor="text1"/>
          <w:sz w:val="28"/>
          <w:szCs w:val="28"/>
        </w:rPr>
        <w:t>Додаток №15</w:t>
      </w:r>
    </w:p>
    <w:p>
      <w:pPr>
        <w:pStyle w:val="NormalWeb"/>
        <w:shd w:val="clear" w:color="auto" w:fill="FFFFFF"/>
        <w:spacing w:lineRule="auto" w:line="360" w:before="280" w:after="280"/>
        <w:rPr>
          <w:color w:val="000000" w:themeColor="text1"/>
          <w:sz w:val="28"/>
          <w:szCs w:val="28"/>
        </w:rPr>
      </w:pPr>
      <w:r>
        <w:rPr/>
        <w:drawing>
          <wp:inline distT="0" distB="0" distL="0" distR="0">
            <wp:extent cx="5731510" cy="2413000"/>
            <wp:effectExtent l="0" t="0" r="0" b="0"/>
            <wp:docPr id="16" name="image14.png" descr="Диаграмма ответов в Формах. Вопрос: Ви голосували на останніх парламентських виборах ?.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4.png" descr="Диаграмма ответов в Формах. Вопрос: Ви голосували на останніх парламентських виборах ?. Количество ответов: 214&amp;nbsp;ответов."/>
                    <pic:cNvPicPr>
                      <a:picLocks noChangeAspect="1" noChangeArrowheads="1"/>
                    </pic:cNvPicPr>
                  </pic:nvPicPr>
                  <pic:blipFill>
                    <a:blip r:embed="rId22"/>
                    <a:stretch>
                      <a:fillRect/>
                    </a:stretch>
                  </pic:blipFill>
                  <pic:spPr bwMode="auto">
                    <a:xfrm>
                      <a:off x="0" y="0"/>
                      <a:ext cx="5731510" cy="2413000"/>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rPr>
      </w:pPr>
      <w:r>
        <w:rPr>
          <w:color w:val="000000" w:themeColor="text1"/>
          <w:sz w:val="28"/>
          <w:szCs w:val="28"/>
        </w:rPr>
        <w:t>Додаток №16</w:t>
      </w:r>
    </w:p>
    <w:p>
      <w:pPr>
        <w:pStyle w:val="NormalWeb"/>
        <w:shd w:val="clear" w:color="auto" w:fill="FFFFFF"/>
        <w:spacing w:lineRule="auto" w:line="360" w:before="280" w:after="280"/>
        <w:rPr>
          <w:color w:val="000000" w:themeColor="text1"/>
          <w:sz w:val="28"/>
          <w:szCs w:val="28"/>
        </w:rPr>
      </w:pPr>
      <w:r>
        <w:rPr/>
        <w:drawing>
          <wp:inline distT="0" distB="0" distL="0" distR="0">
            <wp:extent cx="5299710" cy="2154555"/>
            <wp:effectExtent l="0" t="0" r="0" b="0"/>
            <wp:docPr id="17" name="image10.png" descr="Диаграмма ответов в Формах. Вопрос: На вашу думку, в якому напрямі розвиваються події 2021 року в Україні?.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0.png" descr="Диаграмма ответов в Формах. Вопрос: На вашу думку, в якому напрямі розвиваються події 2021 року в Україні?. Количество ответов: 214&amp;nbsp;ответов."/>
                    <pic:cNvPicPr>
                      <a:picLocks noChangeAspect="1" noChangeArrowheads="1"/>
                    </pic:cNvPicPr>
                  </pic:nvPicPr>
                  <pic:blipFill>
                    <a:blip r:embed="rId23"/>
                    <a:stretch>
                      <a:fillRect/>
                    </a:stretch>
                  </pic:blipFill>
                  <pic:spPr bwMode="auto">
                    <a:xfrm>
                      <a:off x="0" y="0"/>
                      <a:ext cx="5299710" cy="2154555"/>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rPr>
      </w:pPr>
      <w:r>
        <w:rPr>
          <w:color w:val="000000" w:themeColor="text1"/>
          <w:sz w:val="28"/>
          <w:szCs w:val="28"/>
        </w:rPr>
      </w:r>
    </w:p>
    <w:p>
      <w:pPr>
        <w:pStyle w:val="NormalWeb"/>
        <w:shd w:val="clear" w:color="auto" w:fill="FFFFFF"/>
        <w:spacing w:lineRule="auto" w:line="360" w:before="280" w:after="280"/>
        <w:rPr>
          <w:color w:val="000000" w:themeColor="text1"/>
          <w:sz w:val="28"/>
          <w:szCs w:val="28"/>
        </w:rPr>
      </w:pPr>
      <w:r>
        <w:rPr>
          <w:color w:val="000000" w:themeColor="text1"/>
          <w:sz w:val="28"/>
          <w:szCs w:val="28"/>
        </w:rPr>
        <w:t>Додаток №17</w:t>
      </w:r>
    </w:p>
    <w:p>
      <w:pPr>
        <w:pStyle w:val="NormalWeb"/>
        <w:shd w:val="clear" w:color="auto" w:fill="FFFFFF"/>
        <w:spacing w:lineRule="auto" w:line="360" w:before="280" w:after="280"/>
        <w:rPr>
          <w:color w:val="000000" w:themeColor="text1"/>
          <w:sz w:val="28"/>
          <w:szCs w:val="28"/>
        </w:rPr>
      </w:pPr>
      <w:r>
        <w:rPr/>
        <w:drawing>
          <wp:inline distT="0" distB="0" distL="0" distR="0">
            <wp:extent cx="5731510" cy="2413000"/>
            <wp:effectExtent l="0" t="0" r="0" b="0"/>
            <wp:docPr id="18" name="image16.png" descr="Диаграмма ответов в Формах. Вопрос: Яка ідеологія найкраще виражає ваші політичні вподобання ?.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6.png" descr="Диаграмма ответов в Формах. Вопрос: Яка ідеологія найкраще виражає ваші політичні вподобання ?. Количество ответов: 214&amp;nbsp;ответов."/>
                    <pic:cNvPicPr>
                      <a:picLocks noChangeAspect="1" noChangeArrowheads="1"/>
                    </pic:cNvPicPr>
                  </pic:nvPicPr>
                  <pic:blipFill>
                    <a:blip r:embed="rId24"/>
                    <a:stretch>
                      <a:fillRect/>
                    </a:stretch>
                  </pic:blipFill>
                  <pic:spPr bwMode="auto">
                    <a:xfrm>
                      <a:off x="0" y="0"/>
                      <a:ext cx="5731510" cy="2413000"/>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rPr>
      </w:pPr>
      <w:r>
        <w:rPr>
          <w:color w:val="000000" w:themeColor="text1"/>
          <w:sz w:val="28"/>
          <w:szCs w:val="28"/>
        </w:rPr>
        <w:t>Додаток № 18</w:t>
      </w:r>
    </w:p>
    <w:p>
      <w:pPr>
        <w:pStyle w:val="NormalWeb"/>
        <w:shd w:val="clear" w:color="auto" w:fill="FFFFFF"/>
        <w:spacing w:lineRule="auto" w:line="360" w:before="280" w:after="280"/>
        <w:rPr>
          <w:color w:val="000000" w:themeColor="text1"/>
          <w:sz w:val="28"/>
          <w:szCs w:val="28"/>
        </w:rPr>
      </w:pPr>
      <w:r>
        <w:rPr/>
        <w:drawing>
          <wp:inline distT="0" distB="0" distL="0" distR="0">
            <wp:extent cx="5731510" cy="2413000"/>
            <wp:effectExtent l="0" t="0" r="0" b="0"/>
            <wp:docPr id="19" name="image13.png" descr="Диаграмма ответов в Формах. Вопрос: Ви більш схильні вважати себе?.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3.png" descr="Диаграмма ответов в Формах. Вопрос: Ви більш схильні вважати себе?. Количество ответов: 214&amp;nbsp;ответов."/>
                    <pic:cNvPicPr>
                      <a:picLocks noChangeAspect="1" noChangeArrowheads="1"/>
                    </pic:cNvPicPr>
                  </pic:nvPicPr>
                  <pic:blipFill>
                    <a:blip r:embed="rId25"/>
                    <a:stretch>
                      <a:fillRect/>
                    </a:stretch>
                  </pic:blipFill>
                  <pic:spPr bwMode="auto">
                    <a:xfrm>
                      <a:off x="0" y="0"/>
                      <a:ext cx="5731510" cy="2413000"/>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rPr>
      </w:pPr>
      <w:r>
        <w:rPr>
          <w:color w:val="000000" w:themeColor="text1"/>
          <w:sz w:val="28"/>
          <w:szCs w:val="28"/>
        </w:rPr>
      </w:r>
    </w:p>
    <w:p>
      <w:pPr>
        <w:pStyle w:val="NormalWeb"/>
        <w:shd w:val="clear" w:color="auto" w:fill="FFFFFF"/>
        <w:spacing w:lineRule="auto" w:line="360" w:before="280" w:after="280"/>
        <w:rPr>
          <w:color w:val="000000" w:themeColor="text1"/>
          <w:sz w:val="28"/>
          <w:szCs w:val="28"/>
        </w:rPr>
      </w:pPr>
      <w:r>
        <w:rPr>
          <w:color w:val="000000" w:themeColor="text1"/>
          <w:sz w:val="28"/>
          <w:szCs w:val="28"/>
        </w:rPr>
      </w:r>
    </w:p>
    <w:p>
      <w:pPr>
        <w:pStyle w:val="NormalWeb"/>
        <w:shd w:val="clear" w:color="auto" w:fill="FFFFFF"/>
        <w:spacing w:lineRule="auto" w:line="360" w:before="280" w:after="280"/>
        <w:rPr>
          <w:color w:val="000000" w:themeColor="text1"/>
          <w:sz w:val="28"/>
          <w:szCs w:val="28"/>
        </w:rPr>
      </w:pPr>
      <w:r>
        <w:rPr>
          <w:color w:val="000000" w:themeColor="text1"/>
          <w:sz w:val="28"/>
          <w:szCs w:val="28"/>
        </w:rPr>
      </w:r>
    </w:p>
    <w:p>
      <w:pPr>
        <w:pStyle w:val="NormalWeb"/>
        <w:shd w:val="clear" w:color="auto" w:fill="FFFFFF"/>
        <w:spacing w:lineRule="auto" w:line="360" w:before="280" w:after="280"/>
        <w:rPr>
          <w:color w:val="000000" w:themeColor="text1"/>
          <w:sz w:val="28"/>
          <w:szCs w:val="28"/>
        </w:rPr>
      </w:pPr>
      <w:r>
        <w:rPr>
          <w:color w:val="000000" w:themeColor="text1"/>
          <w:sz w:val="28"/>
          <w:szCs w:val="28"/>
        </w:rPr>
      </w:r>
    </w:p>
    <w:p>
      <w:pPr>
        <w:pStyle w:val="NormalWeb"/>
        <w:shd w:val="clear" w:color="auto" w:fill="FFFFFF"/>
        <w:spacing w:lineRule="auto" w:line="360" w:before="280" w:after="280"/>
        <w:rPr>
          <w:color w:val="000000" w:themeColor="text1"/>
          <w:sz w:val="28"/>
          <w:szCs w:val="28"/>
        </w:rPr>
      </w:pPr>
      <w:r>
        <w:rPr>
          <w:color w:val="000000" w:themeColor="text1"/>
          <w:sz w:val="28"/>
          <w:szCs w:val="28"/>
        </w:rPr>
      </w:r>
    </w:p>
    <w:p>
      <w:pPr>
        <w:pStyle w:val="NormalWeb"/>
        <w:shd w:val="clear" w:color="auto" w:fill="FFFFFF"/>
        <w:spacing w:lineRule="auto" w:line="360" w:before="280" w:after="280"/>
        <w:rPr>
          <w:color w:val="000000" w:themeColor="text1"/>
          <w:sz w:val="28"/>
          <w:szCs w:val="28"/>
        </w:rPr>
      </w:pPr>
      <w:r>
        <w:rPr>
          <w:color w:val="000000" w:themeColor="text1"/>
          <w:sz w:val="28"/>
          <w:szCs w:val="28"/>
        </w:rPr>
        <w:t>Додаток № 19</w:t>
      </w:r>
    </w:p>
    <w:p>
      <w:pPr>
        <w:pStyle w:val="NormalWeb"/>
        <w:shd w:val="clear" w:color="auto" w:fill="FFFFFF"/>
        <w:spacing w:lineRule="auto" w:line="360" w:before="280" w:after="280"/>
        <w:rPr>
          <w:color w:val="000000" w:themeColor="text1"/>
          <w:sz w:val="28"/>
          <w:szCs w:val="28"/>
        </w:rPr>
      </w:pPr>
      <w:r>
        <w:rPr/>
        <w:drawing>
          <wp:inline distT="0" distB="0" distL="0" distR="0">
            <wp:extent cx="5730875" cy="2303145"/>
            <wp:effectExtent l="0" t="0" r="0" b="0"/>
            <wp:docPr id="20" name="image2.png" descr="Диаграмма ответов в Формах. Вопрос: На вашу думку, хто або що найбільше вплинуло на ваші політичні погляди?.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png" descr="Диаграмма ответов в Формах. Вопрос: На вашу думку, хто або що найбільше вплинуло на ваші політичні погляди?. Количество ответов: 214&amp;nbsp;ответов."/>
                    <pic:cNvPicPr>
                      <a:picLocks noChangeAspect="1" noChangeArrowheads="1"/>
                    </pic:cNvPicPr>
                  </pic:nvPicPr>
                  <pic:blipFill>
                    <a:blip r:embed="rId26"/>
                    <a:stretch>
                      <a:fillRect/>
                    </a:stretch>
                  </pic:blipFill>
                  <pic:spPr bwMode="auto">
                    <a:xfrm>
                      <a:off x="0" y="0"/>
                      <a:ext cx="5730875" cy="2303145"/>
                    </a:xfrm>
                    <a:prstGeom prst="rect">
                      <a:avLst/>
                    </a:prstGeom>
                  </pic:spPr>
                </pic:pic>
              </a:graphicData>
            </a:graphic>
          </wp:inline>
        </w:drawing>
      </w:r>
    </w:p>
    <w:p>
      <w:pPr>
        <w:pStyle w:val="NormalWeb"/>
        <w:shd w:val="clear" w:color="auto" w:fill="FFFFFF"/>
        <w:spacing w:lineRule="auto" w:line="360" w:before="280" w:after="280"/>
        <w:rPr>
          <w:color w:val="000000" w:themeColor="text1"/>
          <w:sz w:val="28"/>
          <w:szCs w:val="28"/>
        </w:rPr>
      </w:pPr>
      <w:r>
        <w:rPr>
          <w:color w:val="000000" w:themeColor="text1"/>
          <w:sz w:val="28"/>
          <w:szCs w:val="28"/>
        </w:rPr>
        <w:t>Додаток № 20</w:t>
      </w:r>
    </w:p>
    <w:p>
      <w:pPr>
        <w:pStyle w:val="NormalWeb"/>
        <w:shd w:val="clear" w:color="auto" w:fill="FFFFFF"/>
        <w:spacing w:lineRule="auto" w:line="360" w:before="280" w:after="280"/>
        <w:rPr>
          <w:color w:val="000000" w:themeColor="text1"/>
          <w:sz w:val="28"/>
          <w:szCs w:val="28"/>
        </w:rPr>
      </w:pPr>
      <w:r>
        <w:rPr/>
        <w:drawing>
          <wp:inline distT="0" distB="0" distL="0" distR="0">
            <wp:extent cx="5731510" cy="2413000"/>
            <wp:effectExtent l="0" t="0" r="0" b="0"/>
            <wp:docPr id="21" name="image4.png" descr="Диаграмма ответов в Формах. Вопрос: Розгляньте таблицю і оберіть до якого типу особистості ви можете себе віднести.. Количество ответов: 214&amp;nbsp;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4.png" descr="Диаграмма ответов в Формах. Вопрос: Розгляньте таблицю і оберіть до якого типу особистості ви можете себе віднести.. Количество ответов: 214&amp;nbsp;ответов."/>
                    <pic:cNvPicPr>
                      <a:picLocks noChangeAspect="1" noChangeArrowheads="1"/>
                    </pic:cNvPicPr>
                  </pic:nvPicPr>
                  <pic:blipFill>
                    <a:blip r:embed="rId27"/>
                    <a:stretch>
                      <a:fillRect/>
                    </a:stretch>
                  </pic:blipFill>
                  <pic:spPr bwMode="auto">
                    <a:xfrm>
                      <a:off x="0" y="0"/>
                      <a:ext cx="5731510" cy="2413000"/>
                    </a:xfrm>
                    <a:prstGeom prst="rect">
                      <a:avLst/>
                    </a:prstGeom>
                  </pic:spPr>
                </pic:pic>
              </a:graphicData>
            </a:graphic>
          </wp:inline>
        </w:drawing>
      </w:r>
    </w:p>
    <w:sectPr>
      <w:headerReference w:type="default" r:id="rId28"/>
      <w:type w:val="nextPage"/>
      <w:pgSz w:w="11906" w:h="16838"/>
      <w:pgMar w:left="1701" w:right="850" w:header="708" w:top="1134" w:footer="0" w:bottom="1134"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Segoe UI">
    <w:charset w:val="cc"/>
    <w:family w:val="roman"/>
    <w:pitch w:val="variable"/>
  </w:font>
  <w:font w:name="Liberation Sans">
    <w:altName w:val="Arial"/>
    <w:charset w:val="cc"/>
    <w:family w:val="swiss"/>
    <w:pitch w:val="variable"/>
  </w:font>
  <w:font w:name="Times New Roman">
    <w:charset w:val="cc"/>
    <w:family w:val="roman"/>
    <w:pitch w:val="variable"/>
  </w:font>
  <w:font w:name="Times New Roman CYR">
    <w:charset w:val="cc"/>
    <w:family w:val="roman"/>
    <w:pitch w:val="variable"/>
  </w:font>
  <w:font w:name="Times New Roman">
    <w:charset w:val="01"/>
    <w:family w:val="roman"/>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23848547"/>
    </w:sdtPr>
    <w:sdtContent>
      <w:p>
        <w:pPr>
          <w:pStyle w:val="Style24"/>
          <w:jc w:val="right"/>
          <w:rPr/>
        </w:pPr>
        <w:r>
          <w:rPr/>
          <w:fldChar w:fldCharType="begin"/>
        </w:r>
        <w:r>
          <w:rPr/>
          <w:instrText> PAGE </w:instrText>
        </w:r>
        <w:r>
          <w:rPr/>
          <w:fldChar w:fldCharType="separate"/>
        </w:r>
        <w:r>
          <w:rPr/>
          <w:t>7</w:t>
        </w:r>
        <w:r>
          <w:rPr/>
          <w:fldChar w:fldCharType="end"/>
        </w:r>
      </w:p>
    </w:sdtContent>
  </w:sdt>
  <w:p>
    <w:pPr>
      <w:pStyle w:val="Style24"/>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900"/>
        </w:tabs>
        <w:ind w:left="900" w:hanging="360"/>
      </w:pPr>
    </w:lvl>
    <w:lvl w:ilvl="1">
      <w:start w:val="0"/>
      <w:numFmt w:val="none"/>
      <w:suff w:val="nothing"/>
      <w:lvlText w:val=""/>
      <w:lvlJc w:val="left"/>
      <w:pPr>
        <w:tabs>
          <w:tab w:val="num" w:pos="360"/>
        </w:tabs>
        <w:ind w:left="0" w:hanging="0"/>
      </w:pPr>
    </w:lvl>
    <w:lvl w:ilvl="2">
      <w:start w:val="0"/>
      <w:numFmt w:val="none"/>
      <w:suff w:val="nothing"/>
      <w:lvlText w:val=""/>
      <w:lvlJc w:val="left"/>
      <w:pPr>
        <w:tabs>
          <w:tab w:val="num" w:pos="360"/>
        </w:tabs>
        <w:ind w:left="0" w:hanging="0"/>
      </w:pPr>
    </w:lvl>
    <w:lvl w:ilvl="3">
      <w:start w:val="0"/>
      <w:numFmt w:val="none"/>
      <w:suff w:val="nothing"/>
      <w:lvlText w:val=""/>
      <w:lvlJc w:val="left"/>
      <w:pPr>
        <w:tabs>
          <w:tab w:val="num" w:pos="360"/>
        </w:tabs>
        <w:ind w:left="0" w:hanging="0"/>
      </w:pPr>
    </w:lvl>
    <w:lvl w:ilvl="4">
      <w:start w:val="0"/>
      <w:numFmt w:val="none"/>
      <w:suff w:val="nothing"/>
      <w:lvlText w:val=""/>
      <w:lvlJc w:val="left"/>
      <w:pPr>
        <w:tabs>
          <w:tab w:val="num" w:pos="360"/>
        </w:tabs>
        <w:ind w:left="0" w:hanging="0"/>
      </w:pPr>
    </w:lvl>
    <w:lvl w:ilvl="5">
      <w:start w:val="0"/>
      <w:numFmt w:val="none"/>
      <w:suff w:val="nothing"/>
      <w:lvlText w:val=""/>
      <w:lvlJc w:val="left"/>
      <w:pPr>
        <w:tabs>
          <w:tab w:val="num" w:pos="360"/>
        </w:tabs>
        <w:ind w:left="0" w:hanging="0"/>
      </w:pPr>
    </w:lvl>
    <w:lvl w:ilvl="6">
      <w:start w:val="0"/>
      <w:numFmt w:val="none"/>
      <w:suff w:val="nothing"/>
      <w:lvlText w:val=""/>
      <w:lvlJc w:val="left"/>
      <w:pPr>
        <w:tabs>
          <w:tab w:val="num" w:pos="360"/>
        </w:tabs>
        <w:ind w:left="0" w:hanging="0"/>
      </w:pPr>
    </w:lvl>
    <w:lvl w:ilvl="7">
      <w:start w:val="0"/>
      <w:numFmt w:val="none"/>
      <w:suff w:val="nothing"/>
      <w:lvlText w:val=""/>
      <w:lvlJc w:val="left"/>
      <w:pPr>
        <w:tabs>
          <w:tab w:val="num" w:pos="360"/>
        </w:tabs>
        <w:ind w:left="0" w:hanging="0"/>
      </w:pPr>
    </w:lvl>
    <w:lvl w:ilvl="8">
      <w:start w:val="0"/>
      <w:numFmt w:val="none"/>
      <w:suff w:val="nothing"/>
      <w:lvlText w:val=""/>
      <w:lvlJc w:val="left"/>
      <w:pPr>
        <w:tabs>
          <w:tab w:val="num" w:pos="360"/>
        </w:tabs>
        <w:ind w:left="0" w:hanging="0"/>
      </w:pPr>
    </w:lvl>
  </w:abstractNum>
  <w:abstractNum w:abstractNumId="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lvl w:ilvl="0">
      <w:start w:val="6"/>
      <w:numFmt w:val="bullet"/>
      <w:lvlText w:val="-"/>
      <w:lvlJc w:val="left"/>
      <w:pPr>
        <w:tabs>
          <w:tab w:val="num" w:pos="0"/>
        </w:tabs>
        <w:ind w:left="1069" w:hanging="360"/>
      </w:pPr>
      <w:rPr>
        <w:rFonts w:ascii="Times New Roman" w:hAnsi="Times New Roman" w:cs="Times New Roman" w:hint="default"/>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4">
    <w:lvl w:ilvl="0">
      <w:start w:val="1"/>
      <w:numFmt w:val="decimal"/>
      <w:lvlText w:val="%1."/>
      <w:lvlJc w:val="left"/>
      <w:pPr>
        <w:tabs>
          <w:tab w:val="num" w:pos="0"/>
        </w:tabs>
        <w:ind w:left="1495"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89"/>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customStyle="1">
    <w:name w:val="Текст выноски Знак"/>
    <w:basedOn w:val="DefaultParagraphFont"/>
    <w:link w:val="a4"/>
    <w:uiPriority w:val="99"/>
    <w:semiHidden/>
    <w:qFormat/>
    <w:rsid w:val="00fc5580"/>
    <w:rPr>
      <w:rFonts w:ascii="Segoe UI" w:hAnsi="Segoe UI" w:cs="Segoe UI"/>
      <w:sz w:val="18"/>
      <w:szCs w:val="18"/>
    </w:rPr>
  </w:style>
  <w:style w:type="character" w:styleId="Style15" w:customStyle="1">
    <w:name w:val="Верхний колонтитул Знак"/>
    <w:basedOn w:val="DefaultParagraphFont"/>
    <w:link w:val="a6"/>
    <w:uiPriority w:val="99"/>
    <w:qFormat/>
    <w:rsid w:val="005e69a3"/>
    <w:rPr/>
  </w:style>
  <w:style w:type="character" w:styleId="Style16" w:customStyle="1">
    <w:name w:val="Нижний колонтитул Знак"/>
    <w:basedOn w:val="DefaultParagraphFont"/>
    <w:link w:val="a8"/>
    <w:uiPriority w:val="99"/>
    <w:qFormat/>
    <w:rsid w:val="005e69a3"/>
    <w:rPr/>
  </w:style>
  <w:style w:type="character" w:styleId="Style17">
    <w:name w:val="Интернет-ссылка"/>
    <w:basedOn w:val="DefaultParagraphFont"/>
    <w:uiPriority w:val="99"/>
    <w:unhideWhenUsed/>
    <w:rsid w:val="0021385c"/>
    <w:rPr>
      <w:color w:val="0563C1" w:themeColor="hyperlink"/>
      <w:u w:val="single"/>
    </w:rPr>
  </w:style>
  <w:style w:type="paragraph" w:styleId="Style18">
    <w:name w:val="Заголовок"/>
    <w:basedOn w:val="Normal"/>
    <w:next w:val="Style19"/>
    <w:qFormat/>
    <w:pPr>
      <w:keepNext w:val="true"/>
      <w:spacing w:before="240" w:after="120"/>
    </w:pPr>
    <w:rPr>
      <w:rFonts w:ascii="Liberation Sans" w:hAnsi="Liberation Sans" w:eastAsia="Microsoft YaHei" w:cs="Arial"/>
      <w:sz w:val="28"/>
      <w:szCs w:val="28"/>
    </w:rPr>
  </w:style>
  <w:style w:type="paragraph" w:styleId="Style19">
    <w:name w:val="Body Text"/>
    <w:basedOn w:val="Normal"/>
    <w:pPr>
      <w:spacing w:lineRule="auto" w:line="276" w:before="0" w:after="140"/>
    </w:pPr>
    <w:rPr/>
  </w:style>
  <w:style w:type="paragraph" w:styleId="Style20">
    <w:name w:val="List"/>
    <w:basedOn w:val="Style19"/>
    <w:pPr/>
    <w:rPr>
      <w:rFonts w:cs="Arial"/>
    </w:rPr>
  </w:style>
  <w:style w:type="paragraph" w:styleId="Style21">
    <w:name w:val="Caption"/>
    <w:basedOn w:val="Normal"/>
    <w:qFormat/>
    <w:pPr>
      <w:suppressLineNumbers/>
      <w:spacing w:before="120" w:after="120"/>
    </w:pPr>
    <w:rPr>
      <w:rFonts w:cs="Arial"/>
      <w:i/>
      <w:iCs/>
      <w:sz w:val="24"/>
      <w:szCs w:val="24"/>
    </w:rPr>
  </w:style>
  <w:style w:type="paragraph" w:styleId="Style22">
    <w:name w:val="Указатель"/>
    <w:basedOn w:val="Normal"/>
    <w:qFormat/>
    <w:pPr>
      <w:suppressLineNumbers/>
    </w:pPr>
    <w:rPr>
      <w:rFonts w:cs="Arial"/>
    </w:rPr>
  </w:style>
  <w:style w:type="paragraph" w:styleId="ListParagraph">
    <w:name w:val="List Paragraph"/>
    <w:basedOn w:val="Normal"/>
    <w:uiPriority w:val="34"/>
    <w:qFormat/>
    <w:rsid w:val="00f31b6a"/>
    <w:pPr>
      <w:spacing w:before="0" w:after="160"/>
      <w:ind w:left="720" w:hanging="0"/>
      <w:contextualSpacing/>
    </w:pPr>
    <w:rPr/>
  </w:style>
  <w:style w:type="paragraph" w:styleId="BalloonText">
    <w:name w:val="Balloon Text"/>
    <w:basedOn w:val="Normal"/>
    <w:link w:val="a5"/>
    <w:uiPriority w:val="99"/>
    <w:semiHidden/>
    <w:unhideWhenUsed/>
    <w:qFormat/>
    <w:rsid w:val="00fc5580"/>
    <w:pPr>
      <w:spacing w:lineRule="auto" w:line="240" w:before="0" w:after="0"/>
    </w:pPr>
    <w:rPr>
      <w:rFonts w:ascii="Segoe UI" w:hAnsi="Segoe UI" w:cs="Segoe UI"/>
      <w:sz w:val="18"/>
      <w:szCs w:val="18"/>
    </w:rPr>
  </w:style>
  <w:style w:type="paragraph" w:styleId="Style23">
    <w:name w:val="Верхний и нижний колонтитулы"/>
    <w:basedOn w:val="Normal"/>
    <w:qFormat/>
    <w:pPr/>
    <w:rPr/>
  </w:style>
  <w:style w:type="paragraph" w:styleId="Style24">
    <w:name w:val="Header"/>
    <w:basedOn w:val="Normal"/>
    <w:link w:val="a7"/>
    <w:uiPriority w:val="99"/>
    <w:unhideWhenUsed/>
    <w:rsid w:val="005e69a3"/>
    <w:pPr>
      <w:tabs>
        <w:tab w:val="clear" w:pos="708"/>
        <w:tab w:val="center" w:pos="4677" w:leader="none"/>
        <w:tab w:val="right" w:pos="9355" w:leader="none"/>
      </w:tabs>
      <w:spacing w:lineRule="auto" w:line="240" w:before="0" w:after="0"/>
    </w:pPr>
    <w:rPr/>
  </w:style>
  <w:style w:type="paragraph" w:styleId="Style25">
    <w:name w:val="Footer"/>
    <w:basedOn w:val="Normal"/>
    <w:link w:val="a9"/>
    <w:uiPriority w:val="99"/>
    <w:unhideWhenUsed/>
    <w:rsid w:val="005e69a3"/>
    <w:pPr>
      <w:tabs>
        <w:tab w:val="clear" w:pos="708"/>
        <w:tab w:val="center" w:pos="4677" w:leader="none"/>
        <w:tab w:val="right" w:pos="9355" w:leader="none"/>
      </w:tabs>
      <w:spacing w:lineRule="auto" w:line="240" w:before="0" w:after="0"/>
    </w:pPr>
    <w:rPr/>
  </w:style>
  <w:style w:type="paragraph" w:styleId="NormalWeb">
    <w:name w:val="Normal (Web)"/>
    <w:basedOn w:val="Normal"/>
    <w:uiPriority w:val="99"/>
    <w:unhideWhenUsed/>
    <w:qFormat/>
    <w:rsid w:val="002b2eba"/>
    <w:pPr>
      <w:spacing w:lineRule="auto" w:line="240" w:beforeAutospacing="1" w:afterAutospacing="1"/>
    </w:pPr>
    <w:rPr>
      <w:rFonts w:ascii="Times New Roman" w:hAnsi="Times New Roman" w:eastAsia="Times New Roman" w:cs="Times New Roman"/>
      <w:sz w:val="24"/>
      <w:szCs w:val="24"/>
      <w:lang w:eastAsia="ru-RU"/>
    </w:rPr>
  </w:style>
  <w:style w:type="paragraph" w:styleId="NoSpacing">
    <w:name w:val="No Spacing"/>
    <w:uiPriority w:val="1"/>
    <w:qFormat/>
    <w:rsid w:val="000d4b51"/>
    <w:pPr>
      <w:widowControl/>
      <w:bidi w:val="0"/>
      <w:spacing w:lineRule="auto" w:line="240" w:before="0" w:after="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yarosch.mylivepage.com/wiki/1325/385" TargetMode="External"/><Relationship Id="rId3" Type="http://schemas.openxmlformats.org/officeDocument/2006/relationships/hyperlink" Target="https://rgo.minjust.gov.ua/" TargetMode="External"/><Relationship Id="rId4" Type="http://schemas.openxmlformats.org/officeDocument/2006/relationships/hyperlink" Target="https://minjust.gov.ua/m/str_41555" TargetMode="External"/><Relationship Id="rId5" Type="http://schemas.openxmlformats.org/officeDocument/2006/relationships/hyperlink" Target="http://www.razumkov.org.ua/ukr/poll.php?poll_id=336" TargetMode="External"/><Relationship Id="rId6" Type="http://schemas.openxmlformats.org/officeDocument/2006/relationships/hyperlink" Target="https://uacrisis.org/uk/74430-critical-thinking-media-literacy-idec" TargetMode="External"/><Relationship Id="rId7" Type="http://schemas.openxmlformats.org/officeDocument/2006/relationships/image" Target="media/image1.jpeg"/><Relationship Id="rId8" Type="http://schemas.openxmlformats.org/officeDocument/2006/relationships/image" Target="media/image2.jpe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image" Target="media/image18.png"/><Relationship Id="rId25" Type="http://schemas.openxmlformats.org/officeDocument/2006/relationships/image" Target="media/image19.png"/><Relationship Id="rId26" Type="http://schemas.openxmlformats.org/officeDocument/2006/relationships/image" Target="media/image20.png"/><Relationship Id="rId27" Type="http://schemas.openxmlformats.org/officeDocument/2006/relationships/image" Target="media/image21.png"/><Relationship Id="rId28" Type="http://schemas.openxmlformats.org/officeDocument/2006/relationships/header" Target="header1.xml"/><Relationship Id="rId29" Type="http://schemas.openxmlformats.org/officeDocument/2006/relationships/numbering" Target="numbering.xml"/><Relationship Id="rId30" Type="http://schemas.openxmlformats.org/officeDocument/2006/relationships/fontTable" Target="fontTable.xml"/><Relationship Id="rId31" Type="http://schemas.openxmlformats.org/officeDocument/2006/relationships/settings" Target="settings.xml"/><Relationship Id="rId32" Type="http://schemas.openxmlformats.org/officeDocument/2006/relationships/theme" Target="theme/theme1.xml"/><Relationship Id="rId33"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07B0E1-525C-43FC-899A-FB1842EF3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3856</TotalTime>
  <Application>LibreOffice/7.0.2.2$Windows_X86_64 LibreOffice_project/8349ace3c3162073abd90d81fd06dcfb6b36b994</Application>
  <Pages>25</Pages>
  <Words>2884</Words>
  <Characters>19155</Characters>
  <CharactersWithSpaces>22435</CharactersWithSpaces>
  <Paragraphs>213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2021-11-16T14:11:00Z</dcterms:created>
  <dc:creator>Диана</dc:creator>
  <dc:description/>
  <dc:language>ru-RU</dc:language>
  <cp:lastModifiedBy/>
  <cp:lastPrinted>2021-12-22T06:43:00Z</cp:lastPrinted>
  <dcterms:modified xsi:type="dcterms:W3CDTF">2022-08-23T22:10:45Z</dcterms:modified>
  <cp:revision>313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