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C15EF3" wp14:editId="0A648865">
                <wp:simplePos x="0" y="0"/>
                <wp:positionH relativeFrom="column">
                  <wp:posOffset>5600700</wp:posOffset>
                </wp:positionH>
                <wp:positionV relativeFrom="paragraph">
                  <wp:posOffset>-495300</wp:posOffset>
                </wp:positionV>
                <wp:extent cx="571500" cy="457200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134FD" w:rsidRDefault="00C134FD" w:rsidP="00C134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41pt;margin-top:-39pt;width:45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" stroked="f">
                <v:textbox>
                  <w:txbxContent>
                    <w:p w:rsidR="00C134FD" w:rsidRDefault="00C134FD" w:rsidP="00C134FD"/>
                  </w:txbxContent>
                </v:textbox>
              </v:shape>
            </w:pict>
          </mc:Fallback>
        </mc:AlternateContent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біохімії</w:t>
      </w:r>
    </w:p>
    <w:p w:rsidR="00C134FD" w:rsidRPr="00C134FD" w:rsidRDefault="00C134FD" w:rsidP="00C134F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eastAsia="ru-RU"/>
        </w:rPr>
        <w:t>Дипломна робота</w:t>
      </w:r>
    </w:p>
    <w:p w:rsidR="00C134FD" w:rsidRPr="00C134FD" w:rsidRDefault="00C134FD" w:rsidP="00C134F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магістра</w:t>
      </w:r>
    </w:p>
    <w:p w:rsidR="00C134FD" w:rsidRPr="00C134FD" w:rsidRDefault="00C134FD" w:rsidP="00C134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134FD" w:rsidRPr="00C134FD" w:rsidRDefault="00C134FD" w:rsidP="00C134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</w:t>
      </w:r>
      <w:r w:rsidRPr="00C134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 «Метаболізм аскорбінової кислоти у щурів із токсичним гепатитом»</w:t>
      </w:r>
    </w:p>
    <w:p w:rsidR="00C134FD" w:rsidRPr="00C134FD" w:rsidRDefault="00C134FD" w:rsidP="00C134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134FD" w:rsidRPr="00C134FD" w:rsidRDefault="00C134FD" w:rsidP="00C134F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C134FD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Metabolism of Ascorbic acid in rats with toxic hepatitis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Виконала: студентка  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денної форми навчання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спеціальності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091 Біологія</w:t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C134FD" w:rsidRPr="00C134FD" w:rsidRDefault="00C134FD" w:rsidP="00C134FD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Паш</w:t>
      </w:r>
      <w:r w:rsidRPr="00C134FD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Наталія Василівна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134F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 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Будняк</w:t>
      </w:r>
      <w:proofErr w:type="spellEnd"/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Олександр Костянтинович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технічних наук, доцент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Ямборко</w:t>
      </w:r>
      <w:proofErr w:type="spellEnd"/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Ганна Валентинівна</w:t>
      </w:r>
    </w:p>
    <w:p w:rsidR="00C134FD" w:rsidRPr="00C134FD" w:rsidRDefault="00C134FD" w:rsidP="00C134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C134FD" w:rsidRPr="00C134FD" w:rsidRDefault="00C134FD" w:rsidP="00C134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C134FD" w:rsidRPr="00C134FD" w:rsidRDefault="00C134FD" w:rsidP="00C134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1</w:t>
      </w:r>
    </w:p>
    <w:p w:rsidR="00C134FD" w:rsidRPr="00C134FD" w:rsidRDefault="00C134FD" w:rsidP="00C134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C134FD" w:rsidRPr="00C134FD" w:rsidRDefault="00C134FD" w:rsidP="00C134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C134FD" w:rsidRPr="00C134FD" w:rsidRDefault="00C134FD" w:rsidP="00C134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C134FD" w:rsidRPr="00C134FD" w:rsidRDefault="00C134FD" w:rsidP="00C134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 кафедри</w:t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 №1</w:t>
      </w:r>
    </w:p>
    <w:p w:rsidR="00C134FD" w:rsidRPr="00C134FD" w:rsidRDefault="00C134FD" w:rsidP="00C134F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_______            Петров С. А.</w:t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</w:t>
      </w:r>
      <w:proofErr w:type="spellStart"/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Філіпова</w:t>
      </w:r>
      <w:proofErr w:type="spellEnd"/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Т. О.</w:t>
      </w:r>
    </w:p>
    <w:p w:rsidR="00C134FD" w:rsidRPr="00C134FD" w:rsidRDefault="00C134FD" w:rsidP="00C134F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</w:t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                        (підпис)                        </w:t>
      </w:r>
    </w:p>
    <w:p w:rsidR="00C134FD" w:rsidRPr="00C134FD" w:rsidRDefault="00C134FD" w:rsidP="00C134FD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C134FD" w:rsidRPr="00C134FD" w:rsidRDefault="00C134FD" w:rsidP="00C134FD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C134FD" w:rsidRPr="00C134FD" w:rsidRDefault="00C134FD" w:rsidP="00C134FD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C134FD" w:rsidRPr="00C134FD" w:rsidRDefault="00C134FD" w:rsidP="00C134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C134FD" w:rsidRPr="00C134FD" w:rsidRDefault="00C134FD" w:rsidP="00C134FD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134FD" w:rsidRPr="00C134FD" w:rsidRDefault="00C134FD" w:rsidP="00C134FD">
      <w:pPr>
        <w:spacing w:after="0" w:line="360" w:lineRule="auto"/>
        <w:ind w:left="36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134FD">
        <w:rPr>
          <w:rFonts w:ascii="Calibri" w:eastAsia="Times New Roman" w:hAnsi="Calibri" w:cs="Times New Roman"/>
          <w:sz w:val="28"/>
          <w:szCs w:val="28"/>
        </w:rPr>
        <w:br w:type="page"/>
      </w:r>
      <w:r w:rsidRPr="00C134FD">
        <w:rPr>
          <w:rFonts w:ascii="Calibri" w:eastAsia="Times New Roman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D13553" wp14:editId="6DF7988D">
                <wp:simplePos x="0" y="0"/>
                <wp:positionH relativeFrom="column">
                  <wp:posOffset>5457825</wp:posOffset>
                </wp:positionH>
                <wp:positionV relativeFrom="paragraph">
                  <wp:posOffset>-520700</wp:posOffset>
                </wp:positionV>
                <wp:extent cx="788670" cy="353695"/>
                <wp:effectExtent l="9525" t="12700" r="11430" b="5080"/>
                <wp:wrapNone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353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134FD" w:rsidRDefault="00C134FD" w:rsidP="00C134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left:0;text-align:left;margin-left:429.75pt;margin-top:-41pt;width:62.1pt;height:27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" strokecolor="white">
                <v:textbox>
                  <w:txbxContent>
                    <w:p w:rsidR="00C134FD" w:rsidRDefault="00C134FD" w:rsidP="00C134FD"/>
                  </w:txbxContent>
                </v:textbox>
              </v:shape>
            </w:pict>
          </mc:Fallback>
        </mc:AlternateContent>
      </w:r>
      <w:r w:rsidRPr="00C134FD">
        <w:rPr>
          <w:rFonts w:ascii="Times New Roman" w:eastAsia="Times New Roman" w:hAnsi="Times New Roman" w:cs="Times New Roman"/>
          <w:b/>
          <w:sz w:val="28"/>
          <w:szCs w:val="28"/>
        </w:rPr>
        <w:t>АНОТАЦІЯ</w:t>
      </w:r>
    </w:p>
    <w:p w:rsidR="00C134FD" w:rsidRPr="00C134FD" w:rsidRDefault="00C134FD" w:rsidP="00C134FD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ru-RU"/>
        </w:rPr>
      </w:pPr>
      <w:r w:rsidRPr="00C134FD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A44C89" wp14:editId="10191297">
                <wp:simplePos x="0" y="0"/>
                <wp:positionH relativeFrom="column">
                  <wp:posOffset>5600700</wp:posOffset>
                </wp:positionH>
                <wp:positionV relativeFrom="paragraph">
                  <wp:posOffset>-547370</wp:posOffset>
                </wp:positionV>
                <wp:extent cx="571500" cy="457200"/>
                <wp:effectExtent l="0" t="0" r="0" b="4445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134FD" w:rsidRDefault="00C134FD" w:rsidP="00C134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8" type="#_x0000_t202" style="position:absolute;left:0;text-align:left;margin-left:441pt;margin-top:-43.1pt;width:45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" stroked="f">
                <v:textbox>
                  <w:txbxContent>
                    <w:p w:rsidR="00C134FD" w:rsidRDefault="00C134FD" w:rsidP="00C134FD"/>
                  </w:txbxContent>
                </v:textbox>
              </v:shape>
            </w:pict>
          </mc:Fallback>
        </mc:AlternateContent>
      </w:r>
    </w:p>
    <w:p w:rsidR="00C134FD" w:rsidRPr="00C134FD" w:rsidRDefault="00C134FD" w:rsidP="00C134F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Проведено комплексне дослідження</w:t>
      </w:r>
      <w:r w:rsidRPr="00C134FD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 xml:space="preserve"> щодо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визначення впливу суміші вітамінів на вміст метаболітів вітаміну С в органах щурів із токсичним гепатитом. </w:t>
      </w:r>
    </w:p>
    <w:p w:rsidR="00C134FD" w:rsidRPr="00C134FD" w:rsidRDefault="00C134FD" w:rsidP="00C134F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Внутрішньоочеревинне введення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тетрахлорметану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(ТХМ) викликало зменшення вмісту суми метаболітів аскорбінової кислоти (АК) на 11-27%, вмісту саме АК - на 47-54% у порівнянні з контролем. Вміст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дегідроаскорбінової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дикетогулонової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 підвищувалися у всіх органах на 19 – 35% та 19-50%, відповідно,  у порівнянні з контролем. У нирках за дією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тетрахлорметану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відбувалося більш істотне ураження метаболізму, ніж у інших органах. Протекторна дія суміші вітамінів була недостатньою і не оптимальною, бо викликала перерозподіл метаболітів вітаміну С в органах в умовах токсичної дії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тетрахлорметану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134FD" w:rsidRPr="00C134FD" w:rsidRDefault="00C134FD" w:rsidP="00C134FD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134FD">
        <w:rPr>
          <w:rFonts w:ascii="Times New Roman" w:eastAsia="Times New Roman" w:hAnsi="Times New Roman" w:cs="Times New Roman"/>
          <w:sz w:val="28"/>
          <w:szCs w:val="28"/>
        </w:rPr>
        <w:t xml:space="preserve">Роботу викладено на 51 сторінці, вона містить 12 рисунків. Наведено посилання на 53 джерела літератури (48 кирилицею та 5 латиницею). </w:t>
      </w:r>
    </w:p>
    <w:p w:rsidR="00C134FD" w:rsidRPr="00C134FD" w:rsidRDefault="00C134FD" w:rsidP="00C134FD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134FD" w:rsidRPr="00C134FD" w:rsidRDefault="00C134FD" w:rsidP="00C134FD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i/>
          <w:sz w:val="28"/>
          <w:szCs w:val="28"/>
          <w:lang w:val="ru-RU"/>
        </w:rPr>
      </w:pPr>
      <w:r w:rsidRPr="00C134F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Ключові слова: </w:t>
      </w:r>
      <w:r w:rsidRPr="00C134FD">
        <w:rPr>
          <w:rFonts w:ascii="Times New Roman" w:eastAsia="Times New Roman" w:hAnsi="Times New Roman" w:cs="Times New Roman"/>
          <w:i/>
          <w:sz w:val="28"/>
          <w:szCs w:val="28"/>
        </w:rPr>
        <w:t>токсичний гепатит,</w:t>
      </w:r>
      <w:r w:rsidRPr="00C134FD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аскорбінова кислота, метаболіти</w:t>
      </w:r>
    </w:p>
    <w:p w:rsidR="00C134FD" w:rsidRPr="00C134FD" w:rsidRDefault="00C134FD" w:rsidP="00C134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34FD" w:rsidRPr="00C134FD" w:rsidRDefault="00C134FD" w:rsidP="00C134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34FD" w:rsidRPr="00C134FD" w:rsidRDefault="00C134FD" w:rsidP="00C134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34FD" w:rsidRPr="00C134FD" w:rsidRDefault="00C134FD" w:rsidP="00C134F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The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comprehensive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study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determine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effect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mixture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vitamins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content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metabolites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vitamin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C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organs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rats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with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toxic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hepatitis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was conducted.</w:t>
      </w:r>
    </w:p>
    <w:p w:rsidR="00C134FD" w:rsidRPr="00C134FD" w:rsidRDefault="00C134FD" w:rsidP="00C134F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Intraperitoneal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administration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tetrachloroethane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(TCM)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caused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decrease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content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sum of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ascorbic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acid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metabolites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AA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by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11-27%,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content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AA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by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47-54%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compared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with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control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content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dehydroascorbic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diketogulonic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acids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increased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all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organs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by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19 - 35%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19-50%,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respectively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comparison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with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control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kidneys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due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action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tetrachloroethane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there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was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more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significant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damage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metabolism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than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other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organs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protective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effect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mixture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vitamins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was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insufficient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not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optimal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because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it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caused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redistribution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metabolites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vitamin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C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organs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conditions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toxic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effects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tetrachloroethane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134FD" w:rsidRPr="00C134FD" w:rsidRDefault="00C134FD" w:rsidP="00C134F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Diploma thesis is expounded on 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51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pages, it contains 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figures. It provides links to 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53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references (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48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cyrillic</w:t>
      </w:r>
      <w:proofErr w:type="spellEnd"/>
      <w:proofErr w:type="gram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5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latinic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).</w:t>
      </w:r>
    </w:p>
    <w:p w:rsidR="00C134FD" w:rsidRPr="00C134FD" w:rsidRDefault="00C134FD" w:rsidP="00C134F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C134FD" w:rsidRPr="00C134FD" w:rsidRDefault="00C134FD" w:rsidP="00C134F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C134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Key words: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toxic hepatitis, ascorbic acid, metabolites</w:t>
      </w:r>
    </w:p>
    <w:p w:rsidR="00C134FD" w:rsidRPr="00C134FD" w:rsidRDefault="00C134FD" w:rsidP="00C134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34FD" w:rsidRPr="00C134FD" w:rsidRDefault="00C134FD" w:rsidP="00C134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C134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p w:rsidR="00C134FD" w:rsidRPr="00C134FD" w:rsidRDefault="00C134FD" w:rsidP="00C134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EAF722" wp14:editId="4D17A9BE">
                <wp:simplePos x="0" y="0"/>
                <wp:positionH relativeFrom="column">
                  <wp:posOffset>5600700</wp:posOffset>
                </wp:positionH>
                <wp:positionV relativeFrom="paragraph">
                  <wp:posOffset>-661670</wp:posOffset>
                </wp:positionV>
                <wp:extent cx="685800" cy="457200"/>
                <wp:effectExtent l="0" t="0" r="0" b="444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134FD" w:rsidRDefault="00C134FD" w:rsidP="00C134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left:0;text-align:left;margin-left:441pt;margin-top:-52.1pt;width:54pt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" stroked="f">
                <v:textbox>
                  <w:txbxContent>
                    <w:p w:rsidR="00C134FD" w:rsidRDefault="00C134FD" w:rsidP="00C134FD"/>
                  </w:txbxContent>
                </v:textbox>
              </v:shape>
            </w:pict>
          </mc:Fallback>
        </mc:AlternateConten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52"/>
        <w:gridCol w:w="1383"/>
      </w:tblGrid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Ст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р.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>Прийняті скорочення та абревіатури………………………………...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СТУП………………………………………………………………….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5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 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ОГЛЯД ЛІТЕРАТУРИ………………………………………………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7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keepNext/>
              <w:widowControl w:val="0"/>
              <w:spacing w:after="0" w:line="360" w:lineRule="auto"/>
              <w:ind w:firstLine="426"/>
              <w:rPr>
                <w:rFonts w:ascii="Times New Roman CYR" w:eastAsia="Times New Roman" w:hAnsi="Times New Roman CYR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 CYR" w:eastAsia="Times New Roman" w:hAnsi="Times New Roman CYR" w:cs="Times New Roman"/>
                <w:sz w:val="28"/>
                <w:szCs w:val="24"/>
                <w:lang w:val="ru-RU" w:eastAsia="ru-RU"/>
              </w:rPr>
              <w:t xml:space="preserve">1.1. </w:t>
            </w:r>
            <w:proofErr w:type="spellStart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Метабол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і</w:t>
            </w:r>
            <w:proofErr w:type="spellStart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зм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аскорбінової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кислоти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в організмі………………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7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ind w:firstLine="426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134FD">
              <w:rPr>
                <w:rFonts w:ascii="Times New Roman CYR" w:eastAsia="Times New Roman" w:hAnsi="Times New Roman CYR" w:cs="Times New Roman"/>
                <w:sz w:val="28"/>
                <w:szCs w:val="24"/>
                <w:lang w:val="ru-RU" w:eastAsia="ru-RU"/>
              </w:rPr>
              <w:t xml:space="preserve">1.2. </w:t>
            </w:r>
            <w:proofErr w:type="spellStart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Дія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вітаміну</w:t>
            </w:r>
            <w:proofErr w:type="spellEnd"/>
            <w:proofErr w:type="gramStart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С</w:t>
            </w:r>
            <w:proofErr w:type="gramEnd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обмін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речовин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в </w:t>
            </w:r>
            <w:proofErr w:type="spellStart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організмі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………………..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9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1.3.</w:t>
            </w:r>
            <w:r w:rsidRPr="00C134FD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Жирова дистрофія та цироз печінки…………………………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16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1.4. Загальна характеристика вітамінів, що входять до вітамінної суміші……………………………………………………………………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2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keepNext/>
              <w:widowControl w:val="0"/>
              <w:spacing w:after="0" w:line="360" w:lineRule="auto"/>
              <w:rPr>
                <w:rFonts w:ascii="Times New Roman CYR" w:eastAsia="Times New Roman" w:hAnsi="Times New Roman CYR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2. М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, МАТЕР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АЛ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МЕТОД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 </w:t>
            </w:r>
            <w:proofErr w:type="gramStart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ДОСЛ</w:t>
            </w:r>
            <w:proofErr w:type="gramEnd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ІДЖЕНЬ……………….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2.1.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Постановка </w:t>
            </w:r>
            <w:proofErr w:type="spellStart"/>
            <w:proofErr w:type="gramStart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досл</w:t>
            </w:r>
            <w:proofErr w:type="gramEnd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ідів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…………………………………………..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24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ind w:firstLine="426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4"/>
                <w:lang w:val="ru-RU" w:eastAsia="ru-RU"/>
              </w:rPr>
              <w:t>2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.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4"/>
                <w:lang w:val="ru-RU" w:eastAsia="ru-RU"/>
              </w:rPr>
              <w:t xml:space="preserve">2. </w:t>
            </w:r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Методика визначення метаболітів</w:t>
            </w:r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r w:rsidRPr="00C13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аскорбінової кислоти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4"/>
                <w:lang w:val="ru-RU" w:eastAsia="ru-RU"/>
              </w:rPr>
              <w:t>…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.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2.3 </w:t>
            </w:r>
            <w:proofErr w:type="spellStart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Статистич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а об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</w:t>
            </w:r>
            <w:proofErr w:type="spellStart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бка</w:t>
            </w:r>
            <w:proofErr w:type="spellEnd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результат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</w:t>
            </w:r>
            <w:proofErr w:type="gramStart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proofErr w:type="gramEnd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……………………………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tabs>
                <w:tab w:val="left" w:pos="784"/>
                <w:tab w:val="center" w:pos="933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26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3. РЕЗУЛЬТАТ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gramStart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ДОСЛ</w:t>
            </w:r>
            <w:proofErr w:type="gramEnd"/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ІДЖЕНЬ ТА ЇХ ОБГОВОРЕННЯ………….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УЗАГАЛЬНЕННЯ………………………………………………………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ИСНОВКИ……………………………………………………………..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46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ЦИТОВАНА Л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ТЕРАТУРА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……………………………………………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7</w:t>
            </w:r>
          </w:p>
        </w:tc>
      </w:tr>
      <w:tr w:rsidR="00C134FD" w:rsidRPr="00C134FD" w:rsidTr="00C134FD">
        <w:tc>
          <w:tcPr>
            <w:tcW w:w="818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134FD" w:rsidRPr="00C134FD" w:rsidRDefault="00C134FD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ДОДАТКИ</w:t>
            </w:r>
            <w:r w:rsidRPr="00C134F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………………………………………………………………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C134FD" w:rsidRPr="00590A02" w:rsidRDefault="00590A02" w:rsidP="00C134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52</w:t>
            </w:r>
            <w:bookmarkStart w:id="0" w:name="_GoBack"/>
            <w:bookmarkEnd w:id="0"/>
          </w:p>
        </w:tc>
      </w:tr>
    </w:tbl>
    <w:p w:rsidR="00527AEB" w:rsidRDefault="00527AEB">
      <w:pPr>
        <w:rPr>
          <w:lang w:val="ru-RU"/>
        </w:rPr>
      </w:pPr>
    </w:p>
    <w:p w:rsidR="00C134FD" w:rsidRDefault="00C134FD">
      <w:pPr>
        <w:rPr>
          <w:lang w:val="ru-RU"/>
        </w:rPr>
      </w:pPr>
    </w:p>
    <w:p w:rsidR="00C134FD" w:rsidRDefault="00C134FD">
      <w:pPr>
        <w:rPr>
          <w:lang w:val="ru-RU"/>
        </w:rPr>
      </w:pPr>
    </w:p>
    <w:p w:rsidR="00C134FD" w:rsidRDefault="00C134FD">
      <w:pPr>
        <w:rPr>
          <w:lang w:val="ru-RU"/>
        </w:rPr>
      </w:pPr>
    </w:p>
    <w:p w:rsidR="00C134FD" w:rsidRDefault="00C134FD">
      <w:pPr>
        <w:rPr>
          <w:lang w:val="ru-RU"/>
        </w:rPr>
      </w:pPr>
    </w:p>
    <w:p w:rsidR="00C134FD" w:rsidRDefault="00C134FD">
      <w:pPr>
        <w:rPr>
          <w:lang w:val="ru-RU"/>
        </w:rPr>
      </w:pPr>
    </w:p>
    <w:p w:rsidR="00C134FD" w:rsidRDefault="00C134FD">
      <w:pPr>
        <w:rPr>
          <w:lang w:val="ru-RU"/>
        </w:rPr>
      </w:pPr>
    </w:p>
    <w:p w:rsidR="00C134FD" w:rsidRDefault="00C134FD">
      <w:pPr>
        <w:rPr>
          <w:lang w:val="ru-RU"/>
        </w:rPr>
      </w:pPr>
    </w:p>
    <w:p w:rsidR="00C134FD" w:rsidRDefault="00C134FD">
      <w:pPr>
        <w:rPr>
          <w:lang w:val="ru-RU"/>
        </w:rPr>
      </w:pPr>
    </w:p>
    <w:p w:rsidR="00C134FD" w:rsidRDefault="00C134FD">
      <w:pPr>
        <w:rPr>
          <w:lang w:val="ru-RU"/>
        </w:rPr>
      </w:pPr>
    </w:p>
    <w:p w:rsidR="00C134FD" w:rsidRDefault="00C134FD">
      <w:pPr>
        <w:rPr>
          <w:lang w:val="ru-RU"/>
        </w:rPr>
      </w:pPr>
    </w:p>
    <w:p w:rsidR="00C134FD" w:rsidRPr="00C134FD" w:rsidRDefault="00C134FD" w:rsidP="00C134F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4"/>
          <w:lang w:eastAsia="ru-RU"/>
        </w:rPr>
      </w:pPr>
      <w:r w:rsidRPr="00C134FD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4"/>
          <w:lang w:eastAsia="ru-RU"/>
        </w:rPr>
        <w:lastRenderedPageBreak/>
        <w:t>ВСТУП</w:t>
      </w:r>
      <w:r w:rsidRPr="00C134FD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FDBE5F3" wp14:editId="4211890D">
                <wp:simplePos x="0" y="0"/>
                <wp:positionH relativeFrom="column">
                  <wp:posOffset>5600700</wp:posOffset>
                </wp:positionH>
                <wp:positionV relativeFrom="paragraph">
                  <wp:posOffset>-649605</wp:posOffset>
                </wp:positionV>
                <wp:extent cx="640080" cy="274320"/>
                <wp:effectExtent l="0" t="0" r="0" b="3810"/>
                <wp:wrapNone/>
                <wp:docPr id="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441pt;margin-top:-51.15pt;width:50.4pt;height:21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" stroked="f"/>
            </w:pict>
          </mc:Fallback>
        </mc:AlternateContent>
      </w:r>
    </w:p>
    <w:p w:rsidR="00C134FD" w:rsidRPr="00C134FD" w:rsidRDefault="00C134FD" w:rsidP="00C134FD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моделювання захворювань печінки часто використовується класична модель гострого токсичного гепатиту, яка базується на одноразовому введенні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тетрахлорметану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CCL</w:t>
      </w:r>
      <w:r w:rsidRPr="00C134FD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4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і характеризується порушенням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проокиснювально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-антиокислювальної рівноваги, білок-синтезуючої функції, змінами у обміні ліпідів у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гепатоцитах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, насиченням вітамінів та ін. [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Черкашина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Петренко, 2003]. </w:t>
      </w:r>
    </w:p>
    <w:p w:rsidR="00C134FD" w:rsidRPr="00C134FD" w:rsidRDefault="00C134FD" w:rsidP="00C134FD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Одним із якісних показників нормального стану клітини є рівновага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окиснювально-відновлюючих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реакцій. Відомі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редокс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-пари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нікотинамідних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флавінових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коферментів,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глутатіонових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фракцій. На стан клітини з цього боку може суттєво вказувати вміст таких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 аскорбінова кислота та її метаболітів.</w:t>
      </w:r>
    </w:p>
    <w:p w:rsidR="00C134FD" w:rsidRPr="00C134FD" w:rsidRDefault="00C134FD" w:rsidP="00C134FD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Недостатність вітаміну С має місце при різних станах організму [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Pauling</w:t>
      </w:r>
      <w:r w:rsidRPr="00C134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1971</w:t>
      </w:r>
      <w:r w:rsidRPr="00C134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Gerald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Combs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2006,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Андрейчин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Антипкин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Апанасенко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, 2008].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Вона виникає в результаті неповноцінного харчування, при зростанні організму, при старінні, при екстремальних станах, таких як стрес, гіпоксія,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гіпероксія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гіпертермія, гіпотермія, у результаті впливу фізичних навантажень, дії різних токсичних речовин, опромінення, алкоголізму,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хвороб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т.д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 Причому, як правило, недостатність аскорбінової кислоти супроводжується недостатністю інших вітамінів [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Хмелевский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Поберезкина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1990]. </w:t>
      </w:r>
    </w:p>
    <w:p w:rsidR="00C134FD" w:rsidRPr="00C134FD" w:rsidRDefault="00C134FD" w:rsidP="00C134FD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Вміст аскорбінової кислоти, співвідношення її окисно-відновних метаболітів може дати істотну характеристику стану клітини за впливу різних факторів.</w:t>
      </w:r>
    </w:p>
    <w:p w:rsidR="00C134FD" w:rsidRPr="00C134FD" w:rsidRDefault="00C134FD" w:rsidP="00C134FD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Механізми детоксикації чужорідних речовин, які пов’язані із системами інактивації, розташовані головним чином у печінці [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Головенко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2004]. І їх активність і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детоксикаційна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спроможність певним чином залежить від рівня вітамінів групи В та їх похідних [Карпов, 1994] .</w:t>
      </w:r>
    </w:p>
    <w:p w:rsidR="00C134FD" w:rsidRPr="00C134FD" w:rsidRDefault="00C134FD" w:rsidP="00C134FD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Таким чином, метою нашої роботи було визначити вплив суміші вітамінів на вміст метаболітів вітаміну С в органах щурів із токсичним гепатитом. </w:t>
      </w:r>
    </w:p>
    <w:p w:rsidR="00C134FD" w:rsidRPr="00C134FD" w:rsidRDefault="00C134FD" w:rsidP="00C134FD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Нами вирішувалися наступні завдання:</w:t>
      </w:r>
    </w:p>
    <w:p w:rsidR="00C134FD" w:rsidRPr="00C134FD" w:rsidRDefault="00C134FD" w:rsidP="00C134FD">
      <w:pPr>
        <w:numPr>
          <w:ilvl w:val="0"/>
          <w:numId w:val="1"/>
        </w:numPr>
        <w:spacing w:after="0"/>
        <w:contextualSpacing/>
        <w:jc w:val="both"/>
        <w:rPr>
          <w:rFonts w:ascii="Times New Roman" w:eastAsia="Times New Roman" w:hAnsi="Times New Roman" w:cs="Times New Roman"/>
          <w:lang w:val="ru-RU"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 вміст метаболітів</w:t>
      </w:r>
      <w:r w:rsidRPr="00C134FD">
        <w:rPr>
          <w:rFonts w:ascii="Calibri" w:eastAsia="Times New Roman" w:hAnsi="Calibri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вітаміну С в органах здорових щурів.</w:t>
      </w:r>
    </w:p>
    <w:p w:rsidR="00C134FD" w:rsidRPr="00C134FD" w:rsidRDefault="00C134FD" w:rsidP="00C134FD">
      <w:pPr>
        <w:numPr>
          <w:ilvl w:val="0"/>
          <w:numId w:val="1"/>
        </w:numPr>
        <w:spacing w:after="0"/>
        <w:contextualSpacing/>
        <w:jc w:val="both"/>
        <w:rPr>
          <w:rFonts w:ascii="Times New Roman" w:eastAsia="Times New Roman" w:hAnsi="Times New Roman" w:cs="Times New Roman"/>
          <w:lang w:val="ru-RU"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 вміст метаболітів</w:t>
      </w:r>
      <w:r w:rsidRPr="00C134FD">
        <w:rPr>
          <w:rFonts w:ascii="Calibri" w:eastAsia="Times New Roman" w:hAnsi="Calibri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вітаміну С в органах щурів після дії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тетрахлорметану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134FD" w:rsidRPr="00C134FD" w:rsidRDefault="00C134FD" w:rsidP="00C134FD">
      <w:pPr>
        <w:numPr>
          <w:ilvl w:val="0"/>
          <w:numId w:val="1"/>
        </w:numPr>
        <w:spacing w:after="0"/>
        <w:contextualSpacing/>
        <w:jc w:val="both"/>
        <w:rPr>
          <w:rFonts w:ascii="Times New Roman" w:eastAsia="Times New Roman" w:hAnsi="Times New Roman" w:cs="Times New Roman"/>
          <w:lang w:val="ru-RU"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 ступінь протекторної дії суміші вітамінів на вміст метаболітів вітаміну С в органах щурів із токсичним гепатитом.</w:t>
      </w:r>
    </w:p>
    <w:p w:rsidR="00C134FD" w:rsidRPr="00C134FD" w:rsidRDefault="00C134FD" w:rsidP="00C134FD">
      <w:pPr>
        <w:spacing w:after="0"/>
        <w:ind w:left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Об’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єкт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дослідження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регуляція метаболізму вітамінами групи В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умовах інтоксикацій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C134FD" w:rsidRPr="00C134FD" w:rsidRDefault="00C134FD" w:rsidP="00C134FD">
      <w:pPr>
        <w:spacing w:after="0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Предмет дослідження: вміст метаболітів вітаміну С в органах щурів із токсичним гепатитом. </w:t>
      </w:r>
    </w:p>
    <w:p w:rsidR="00C134FD" w:rsidRDefault="00C134FD">
      <w:pPr>
        <w:rPr>
          <w:lang w:val="ru-RU"/>
        </w:rPr>
      </w:pPr>
    </w:p>
    <w:p w:rsidR="00C134FD" w:rsidRDefault="00C134FD">
      <w:pPr>
        <w:rPr>
          <w:lang w:val="ru-RU"/>
        </w:rPr>
      </w:pPr>
    </w:p>
    <w:p w:rsidR="00C134FD" w:rsidRPr="00C134FD" w:rsidRDefault="00C134FD" w:rsidP="00C134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</w:t>
      </w:r>
    </w:p>
    <w:p w:rsidR="00C134FD" w:rsidRPr="00C134FD" w:rsidRDefault="00C134FD" w:rsidP="00C134F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134FD" w:rsidRPr="00C134FD" w:rsidRDefault="00C134FD" w:rsidP="00C134FD">
      <w:pPr>
        <w:numPr>
          <w:ilvl w:val="1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Найбільший вміст метаболітів вітаміну С у здорових щурів був визначений у печінці. Далі за зменшенням показників йшли нирки та дванадцятипала кишка.</w:t>
      </w:r>
    </w:p>
    <w:p w:rsidR="00C134FD" w:rsidRPr="00C134FD" w:rsidRDefault="00C134FD" w:rsidP="00C134FD">
      <w:pPr>
        <w:numPr>
          <w:ilvl w:val="1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Внутрішньоочеревинне введення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тетрахлорметану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викликало зменшення вмісту суми метаболітів аскорбінової кислоти на 11-27%, вмісту саме АК - на 47-54% у порівнянні з контролем. Вміст ДАК та ДКГК підвищувалися у всіх органах на, відповідно, 19 – 35% та 19 – 50% у порівнянні з контролем. </w:t>
      </w:r>
    </w:p>
    <w:p w:rsidR="00C134FD" w:rsidRPr="00C134FD" w:rsidRDefault="00C134FD" w:rsidP="00C134FD">
      <w:pPr>
        <w:numPr>
          <w:ilvl w:val="1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Попереднє введення суміші вітамінів перед дією </w:t>
      </w:r>
      <w:r w:rsidRPr="00C134FD">
        <w:rPr>
          <w:rFonts w:ascii="Calibri" w:eastAsia="Times New Roman" w:hAnsi="Calibri" w:cs="Times New Roman"/>
          <w:sz w:val="28"/>
          <w:szCs w:val="28"/>
          <w:lang w:eastAsia="ru-RU"/>
        </w:rPr>
        <w:t>СС</w:t>
      </w:r>
      <w:r w:rsidRPr="00C134FD">
        <w:rPr>
          <w:rFonts w:ascii="Calibri" w:eastAsia="Times New Roman" w:hAnsi="Calibri" w:cs="Times New Roman"/>
          <w:sz w:val="28"/>
          <w:szCs w:val="28"/>
          <w:lang w:val="en-US" w:eastAsia="ru-RU"/>
        </w:rPr>
        <w:t>L</w:t>
      </w:r>
      <w:r w:rsidRPr="00C134FD">
        <w:rPr>
          <w:rFonts w:ascii="Calibri" w:eastAsia="Times New Roman" w:hAnsi="Calibri" w:cs="Times New Roman"/>
          <w:sz w:val="28"/>
          <w:szCs w:val="28"/>
          <w:vertAlign w:val="subscript"/>
          <w:lang w:eastAsia="ru-RU"/>
        </w:rPr>
        <w:t>4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відновлювало вміст суми аскорбінових метаболітів у печінці та дванадцятипалій кишці до контрольного рівня. Вміст саме аскорбінової кислоти відновлювався частково і складав 64-71% від рівня контролю у всіх органах. Підвищений вміст ДАК відновлювався у дванадцятипалій кишці, проте у нирках її вміст перевищував контроль на 30%. Вміст ДКГК збільшувався у нирках, а у печінці та, особливо в дванадцятипалій кишці, - зменшувався.</w:t>
      </w:r>
    </w:p>
    <w:p w:rsidR="00C134FD" w:rsidRPr="00C134FD" w:rsidRDefault="00C134FD" w:rsidP="00C134FD">
      <w:pPr>
        <w:numPr>
          <w:ilvl w:val="1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нирках за дією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тетрахлорметану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відбувалося більш істотне ураження метаболізму, ніж у інших органах. Відбувалось надмірне, для цього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, утворення ДАК і компенсаторне її перетворення на ДКГК, яке підсилювалося дією суміші вітамінів.</w:t>
      </w:r>
    </w:p>
    <w:p w:rsidR="00C134FD" w:rsidRPr="00C134FD" w:rsidRDefault="00C134FD" w:rsidP="00C134FD">
      <w:pPr>
        <w:numPr>
          <w:ilvl w:val="1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Ураження дванадцятипалої кишки було найменшим і тут відбувалось підвищення вітамінної частки (АК+ДАК) над невітамінною ДКГК.</w:t>
      </w:r>
    </w:p>
    <w:p w:rsidR="00C134FD" w:rsidRPr="00C134FD" w:rsidRDefault="00C134FD" w:rsidP="00C134FD">
      <w:pPr>
        <w:numPr>
          <w:ilvl w:val="1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Протекторна дія суміші вітамінів була недостатньою і не оптимальною, бо викликала перерозподіл метаболітів вітаміну С у органах в умовах токсичної дії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тетрахлорметану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134FD" w:rsidRPr="00C134FD" w:rsidRDefault="00C134FD" w:rsidP="00C134FD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C134FD" w:rsidRPr="00C134FD" w:rsidRDefault="00C134FD" w:rsidP="00C134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34FD" w:rsidRPr="00C134FD" w:rsidRDefault="00C134FD" w:rsidP="00C134FD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C134FD" w:rsidRPr="00C134FD" w:rsidRDefault="00C134FD" w:rsidP="00C134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ru-RU"/>
        </w:rPr>
      </w:pPr>
      <w:r w:rsidRPr="00C134FD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br w:type="page"/>
      </w:r>
      <w:r w:rsidRPr="00C134FD"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ru-RU"/>
        </w:rPr>
        <w:t>ЦИТОВАНА ЛІТЕРАТУРА</w:t>
      </w:r>
    </w:p>
    <w:p w:rsidR="00C134FD" w:rsidRPr="00C134FD" w:rsidRDefault="00C134FD" w:rsidP="00C134FD">
      <w:pPr>
        <w:keepLines/>
        <w:tabs>
          <w:tab w:val="left" w:pos="788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Адашев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А., Колесова О.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А. Витамин 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экстремальных условиях.- Алма-Ата: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Гылым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1991. – 112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Арчаков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Микросомальное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окисление. –  М., 1975. –  350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Березов</w:t>
      </w:r>
      <w:r w:rsidRPr="00C134FD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Т. Т.,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Коровкин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Б. Ф. Биологическая химия: Учеб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.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п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особие. - М.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: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Медицина, 1990. - 528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Биохимический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справочник / Под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ед. Н.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Е. Кучеренко. – К.: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школа, 1979. - С. 91 – 143. </w:t>
      </w:r>
    </w:p>
    <w:p w:rsidR="00C134FD" w:rsidRPr="00C134FD" w:rsidRDefault="00590A02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hyperlink r:id="rId6" w:tooltip="Пошук за автором" w:history="1">
        <w:proofErr w:type="spellStart"/>
        <w:r w:rsidR="00C134FD" w:rsidRPr="00C134FD">
          <w:rPr>
            <w:rFonts w:ascii="Times New Roman" w:eastAsia="Times New Roman" w:hAnsi="Times New Roman" w:cs="Times New Roman"/>
            <w:i/>
            <w:color w:val="0000FF"/>
            <w:sz w:val="28"/>
            <w:szCs w:val="28"/>
            <w:u w:val="single"/>
            <w:lang w:val="ru-RU" w:eastAsia="ru-RU"/>
          </w:rPr>
          <w:t>Будняк</w:t>
        </w:r>
        <w:proofErr w:type="spellEnd"/>
        <w:r w:rsidR="00C134FD" w:rsidRPr="00C134FD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 xml:space="preserve"> О.</w:t>
        </w:r>
        <w:r w:rsidR="00C134FD" w:rsidRPr="00C134FD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 </w:t>
        </w:r>
        <w:r w:rsidR="00C134FD" w:rsidRPr="00C134FD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К.</w:t>
        </w:r>
      </w:hyperlink>
      <w:r w:rsidR="00C134FD"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Порушення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обміну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коферментних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функцій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рибофлавіну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можливість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корекції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gram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.д</w:t>
      </w:r>
      <w:proofErr w:type="gram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... канд.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наук: </w:t>
      </w:r>
      <w:r w:rsidR="00C134FD"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03.00.04 / О.</w:t>
      </w:r>
      <w:r w:rsidR="00C134FD"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К.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Будняк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;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Харк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нац. ун-т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В.Н.Каразіна</w:t>
      </w:r>
      <w:proofErr w:type="spellEnd"/>
      <w:r w:rsidR="00C134FD"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— Х., 2001. — 20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Виноградова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Р.П. Молекулярные основы действия ферментов.- К.: Высшая школа. - 1978. - 279с.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Витамины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 ред. М.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Смирнова. - М.: Медицина, 1974. - С. 384-414.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Витамины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Краткое рук. для врачей и студентов мед., фармацевт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биол. Специальностей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 Т.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Морозкина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А.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Мойсеенок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Мн.: ООО «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Асар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», 2002.</w:t>
      </w: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112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Владимиров Ю.</w:t>
      </w:r>
      <w:r w:rsidRPr="00C134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А.,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Арчаков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И. Перекисное окисление липидов в биологических мембранах.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ym w:font="Times New Roman" w:char="F014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М.: Наука, 1972.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ym w:font="Times New Roman" w:char="F014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252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Владимиров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Ю. А. Свободные радикалы в биологических системах //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Соросовский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Образовательный журнал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 -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№12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2000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 - С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.13–19</w:t>
      </w: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Вредные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вещества в промышленности. /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 ред. И.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В. Лазарева и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Н. Левиной. – Л., 1976. - Т.1 – С. 198.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Гланц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Медико-биологическая статистика. Пер. с англ. – Москва, Практика, 1999.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459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Гонський</w:t>
      </w:r>
      <w:proofErr w:type="spellEnd"/>
      <w:r w:rsidRPr="00C134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Я. І.,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Максимчук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 П. Біохімія людини: Підручник. – Тернопіль: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Укрмедкнига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, 2001. – 736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Головенко</w:t>
      </w:r>
      <w:proofErr w:type="spellEnd"/>
      <w:r w:rsidRPr="00C134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Я.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Фізико-хімічна фармакологія: Монографія. – Одеса,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Астропринт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, 2004. – 720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Диксон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Уэбб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Э. Ферменты. – М.: Мир, 1982. – 515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Журавлёва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В.,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Рубецкий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Гистохимическое изучение экспериментальной модели обратимого цирроза печени. // Арх. патологии. – 1970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№ 9. –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19-24.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</w:rPr>
        <w:t>Зайчик</w:t>
      </w:r>
      <w:r w:rsidRPr="00C134FD">
        <w:rPr>
          <w:rFonts w:ascii="Times New Roman" w:eastAsia="Times New Roman" w:hAnsi="Times New Roman" w:cs="Times New Roman"/>
          <w:sz w:val="28"/>
          <w:szCs w:val="28"/>
        </w:rPr>
        <w:t xml:space="preserve"> А. Ш.,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</w:rPr>
        <w:t>Чурилов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</w:rPr>
        <w:t xml:space="preserve"> Л. П.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</w:rPr>
        <w:t>Патохимия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</w:rPr>
        <w:t>эндокринно-метаболические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</w:rPr>
        <w:t>нарушения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</w:rPr>
        <w:t xml:space="preserve">). – СПб.: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</w:rPr>
        <w:t>Элби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</w:rPr>
        <w:t>-СПб. - 2007. – 768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Карпов Л. М. Реализация специфической активности функционально связанных витаминов группы В, их производных и комплексов при различных состояниях организма: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Дисс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... д-ра биол. наук. — Одесса, 1994. — 505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Клінічна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імічних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показників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захворюваннях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внутрішніх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органів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В.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Передерій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Ю.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Хмелевський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Л.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Конопльова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.; За ред. В.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Передерія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Ю.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Хмелевського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.-К.: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Здоров’я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1993. - 192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Козлов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П. Свободные радикалы и их роль в норме и патологических процессах. – М., 1973. – 386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Колесниченко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С.,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Кулинский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И.,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Шпрах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 и др.</w:t>
      </w:r>
      <w:r w:rsidRPr="00C134FD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Система </w:t>
      </w:r>
      <w:proofErr w:type="spellStart"/>
      <w:r w:rsidRPr="00C134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глутатиона</w:t>
      </w:r>
      <w:proofErr w:type="spellEnd"/>
      <w:r w:rsidRPr="00C134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крови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 цереброваскулярных заболеваниях и коррекции нарушений ее функции альфа-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липоевой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кислотой // Журнал неврологии и психиатрии им. С. С. Корсакова. - 2008. - </w:t>
      </w:r>
      <w:r w:rsidRPr="00C134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Т. 108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C134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№ 9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- С. 36-40. 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 CYR" w:eastAsia="Times New Roman" w:hAnsi="Times New Roman CYR" w:cs="Times New Roman"/>
          <w:caps/>
          <w:sz w:val="28"/>
          <w:szCs w:val="28"/>
          <w:lang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Круглякова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Шишкина Л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Н.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"Общие представления о механизме действия антиоксидантов" // Сб.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научн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статей "Исследование синтетических и природных антиоксидантов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in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vitro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in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vivo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". – М.:, Наука, 1992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 - С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5-8.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Кулинский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И., Колесниченко Л.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С. Биологическая роль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глутатиона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Успехи современной биологии. –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.110.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№1(4). – 1990.  –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20-33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Кулинский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Колесниченко Л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С. Структура, свойства, биологическая роль и регуляция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глютатион-пероксидазы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</w:t>
      </w:r>
      <w:proofErr w:type="spellStart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Усп</w:t>
      </w:r>
      <w:proofErr w:type="spellEnd"/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Совр. Биологии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1993. –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С. 107-122.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Лакин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Ф. Биометрия.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ym w:font="Times New Roman" w:char="F014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М.: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Высш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шк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., 1990.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ym w:font="Times New Roman" w:char="F014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352 с. 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Ланкин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Тихазе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К., Беленков Ю.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Свободнорадикальные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процессы в норме и патологических состояниях // М.: РКНПК МЗ РФ, 2001. – 78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Ленинджер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Л. Биохимия. – М.: Мир, 1976. – С. 429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434.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Машковский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Д. Лекарственные средства.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15-е издание. Пособие для врачей. Справочник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 -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 1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 - М.: Новая Волна, 2005. - 1164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Меерсон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З.  Физиология адаптационных процессов.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begin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instrText>SYMBOL 151 \f "Times New Roman Cyr" \s 12</w:instrTex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separate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—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end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М.: Наука, 1986.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begin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instrText>SYMBOL 151 \f "Times New Roman Cyr" \s 12</w:instrTex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separate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—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end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C. 10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begin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instrText>SYMBOL 151 \f "Times New Roman Cyr" \s 12</w:instrTex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separate"/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—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end"/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76.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Мецлер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Д. Биохимия. Химические реакции в живой клетке. / М.: Мир.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1980.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200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Петрунь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М., Барченко Л.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И. Химические вещества в тканях и жидкостях организма человека. -  К.: Гос. Мед. Изд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.-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во, 1961. - С. 24-74.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Рациональная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витаминопрофилактика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витаминотерапия: Науч. Изд. / М.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Андрейчин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Ю.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Г. 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Антипкин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Г.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Л. Апанасенко и др.; Под ред. Г.В. Донченко, А.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П. Викторова, О.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В. Кучеренко. – К.: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Здоров’я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2008. – 408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>Ребров В.</w:t>
      </w:r>
      <w:r w:rsidRPr="00C134FD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>Г.</w:t>
      </w:r>
      <w:r w:rsidRPr="00C134FD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,</w:t>
      </w:r>
      <w:r w:rsidRPr="00C134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Громов</w:t>
      </w:r>
      <w:r w:rsidRPr="00C134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О.</w:t>
      </w:r>
      <w:r w:rsidRPr="00C134F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А. Витамины и микроэлементы //</w:t>
      </w:r>
      <w:r w:rsidRPr="00C134F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М.: </w:t>
      </w:r>
      <w:proofErr w:type="gramStart"/>
      <w:r w:rsidRPr="00C134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Алев-В</w:t>
      </w:r>
      <w:proofErr w:type="gramEnd"/>
      <w:r w:rsidRPr="00C134F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, 2003. - 648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Рокицкий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Ф. Биологическая статистика. - Минск: Высшая школа, 1967. - 326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Руководство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 лабораторным занятиям по биологической химии.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Под ред. Т.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Т. Березова. - М.: Медицина, 1976. - 294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Руководство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экспериментальному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доклиническому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изучению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новых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фармакологических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веществ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 Под ред. проф.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Хабриева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 Медицина, 2005. – 832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Смоляр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И. Рациональное питание. – К.: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думка, 1991. – 368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Соколовский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В., Лебедева Л.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В.,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Лиэлуп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В. О методе раздельного определения аскорбиновой, дегидроаскорбиновой и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дикетогулоновой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кислот в биологических тканях // Лабораторное дело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№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1974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С. 160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162.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Сорокін А. В.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Pr="00C134F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заємодія нікотинової кислоти з іншими вітамінами в реалізації її функцій за різних станів тварин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Автореф.дис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...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канд. </w:t>
      </w:r>
      <w:proofErr w:type="spellStart"/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</w:t>
      </w:r>
      <w:proofErr w:type="spellEnd"/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наук: 03.00.04 /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А. В.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Сорокін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r w:rsidRPr="00C134F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Таврический национальный университет им. В. И. Вернадского, Симферополь, 2002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— 20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Страйер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Люберт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Биохимия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 ред. С.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Е.Северина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- М.: Мир - 1985.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630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Труфанов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 Биохимия витаминов и антивитаминов. - М.: Колос, 1972. - 328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Филиппович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Б. Основы биохимии. М.: Высшая школа, 1993.- 495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Халмурадов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Г., Тоцкий В.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Н., Чаговец Р.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В. Мембранный транспорт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коферментных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витаминов и коферментов. - К.: Наук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умка, 1982.  -  280 с. 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Черкашина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Д.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В., Петренко А.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Ю.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Способность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эмбриоспецифических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факторов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снижать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тяжесть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острой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интоксикации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тетрахлорметаном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крыс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[Електронний ресурс]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Сучасні проблеми токсикології.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- №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4, 2003.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Режим доступу: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: /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medved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kiev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archive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mg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>_2003/03_4_9.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htm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Чупахина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Г.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Н.  Система  аскорбиновой  кислоты  растений:  Монография.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Калинингр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ун-т. - Калининград, 1997. - 120 с. 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Швайкова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Д. Токсикологическая химия. – М., 1975. – С.78.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Шилов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И., Яковлев Ф.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 Основы клинической витаминологии. – Ленинград: Медицина. 1974. – 343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Шнайдман</w:t>
      </w:r>
      <w:proofErr w:type="spellEnd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Л.</w:t>
      </w:r>
      <w:r w:rsidRPr="00C134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О. Производство витаминов. – М.: «Пищевая промышленность», 1973. – 438 с.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Barja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G. Free radicals and aging // Trends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Neurosci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- 2004. - Vol. 27. - P. 595-600.</w:t>
      </w:r>
    </w:p>
    <w:p w:rsidR="00C134FD" w:rsidRPr="00C134FD" w:rsidRDefault="00C134FD" w:rsidP="00C134FD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Bronstein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 Therapeutic strategies: anti-oxidants and beyond //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Междунар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неврол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- 2007. - № 4. -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125-131.</w:t>
      </w:r>
    </w:p>
    <w:p w:rsidR="00C134FD" w:rsidRPr="00C134FD" w:rsidRDefault="00C134FD" w:rsidP="00C134FD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Official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Journal of the European Union L276/33 [Text]. – Directive 2010/63/EU of the European parliament and of the council of 22 September 2010 on the protection of animals used for scientific purposes.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86/609/EC.20.10.2010.</w:t>
      </w:r>
    </w:p>
    <w:p w:rsidR="00C134FD" w:rsidRPr="00C134FD" w:rsidRDefault="00C134FD" w:rsidP="00C134FD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Pauling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L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significance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evidence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about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ascorbic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acid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and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common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cold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Proc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Natl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Acad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Sci</w:t>
      </w:r>
      <w:proofErr w:type="spellEnd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C134F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USA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.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- 1971. - № 68. - P.2678–2681. </w:t>
      </w:r>
    </w:p>
    <w:p w:rsidR="00C134FD" w:rsidRPr="00C134FD" w:rsidRDefault="00C134FD" w:rsidP="00C134FD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134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The </w:t>
      </w:r>
      <w:proofErr w:type="gramStart"/>
      <w:r w:rsidRPr="00C134F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vitamins</w:t>
      </w:r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:</w:t>
      </w:r>
      <w:proofErr w:type="gramEnd"/>
      <w:r w:rsidRPr="00C134F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fundamental aspects in nutrition and health / editor, Gerald F. Combs.—3rd ed. – 2006. - 583 p.</w:t>
      </w:r>
    </w:p>
    <w:p w:rsidR="00C134FD" w:rsidRPr="00C134FD" w:rsidRDefault="00C134FD">
      <w:pPr>
        <w:rPr>
          <w:lang w:val="en-US"/>
        </w:rPr>
      </w:pPr>
    </w:p>
    <w:sectPr w:rsidR="00C134FD" w:rsidRPr="00C134F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37021"/>
    <w:multiLevelType w:val="hybridMultilevel"/>
    <w:tmpl w:val="9A9247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DE6F22"/>
    <w:multiLevelType w:val="hybridMultilevel"/>
    <w:tmpl w:val="33DE5740"/>
    <w:lvl w:ilvl="0" w:tplc="BA64391C">
      <w:start w:val="1"/>
      <w:numFmt w:val="decimal"/>
      <w:lvlText w:val="%1)"/>
      <w:lvlJc w:val="left"/>
      <w:pPr>
        <w:ind w:left="1080" w:hanging="360"/>
      </w:pPr>
      <w:rPr>
        <w:sz w:val="28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60D79E7"/>
    <w:multiLevelType w:val="hybridMultilevel"/>
    <w:tmpl w:val="BFF499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24C9"/>
    <w:rsid w:val="00527AEB"/>
    <w:rsid w:val="00590A02"/>
    <w:rsid w:val="00AD24C9"/>
    <w:rsid w:val="00C13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902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7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rbis-nbuv.gov.ua/cgi-bin/irbis_nbuv/cgiirbis_64.exe?Z21ID=&amp;I21DBN=ARD&amp;P21DBN=ARD&amp;S21STN=1&amp;S21REF=10&amp;S21FMT=fullwebr&amp;C21COM=S&amp;S21CNR=20&amp;S21P01=0&amp;S21P02=0&amp;S21P03=A=&amp;S21COLORTERMS=1&amp;S21STR=%D0%91%D1%83%D0%B4%D0%BD%D1%8F%D0%BA%20%D0%9E.%D0%9A.$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9373</Words>
  <Characters>5343</Characters>
  <Application>Microsoft Office Word</Application>
  <DocSecurity>0</DocSecurity>
  <Lines>44</Lines>
  <Paragraphs>29</Paragraphs>
  <ScaleCrop>false</ScaleCrop>
  <Company/>
  <LinksUpToDate>false</LinksUpToDate>
  <CharactersWithSpaces>14687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2019-01-22T10:15:00Z</dcterms:created>
  <dcterms:modified xsi:type="dcterms:W3CDTF">2019-01-22T10:27:00Z</dcterms:modified>
</cp:coreProperties>
</file>